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Bentley Systems, Incorporated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p>
      <w:pPr>
        <w:spacing w:after="0" w:line="200" w:lineRule="exact"/>
        <w:rPr>
          <w:sz w:val="24"/>
          <w:szCs w:val="24"/>
          <w:color w:val="auto"/>
        </w:rPr>
      </w:pPr>
    </w:p>
    <w:p>
      <w:pPr>
        <w:spacing w:after="0" w:line="312"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7"/>
          <w:szCs w:val="17"/>
          <w:b w:val="1"/>
          <w:bCs w:val="1"/>
          <w:color w:val="auto"/>
        </w:rPr>
        <w:t>001-39548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95-3936623</w:t>
      </w:r>
    </w:p>
    <w:p>
      <w:pPr>
        <w:spacing w:after="0" w:line="79" w:lineRule="exact"/>
        <w:rPr>
          <w:sz w:val="24"/>
          <w:szCs w:val="24"/>
          <w:color w:val="auto"/>
        </w:rPr>
      </w:pPr>
    </w:p>
    <w:p>
      <w:pPr>
        <w:sectPr>
          <w:pgSz w:w="11900" w:h="16838" w:orient="portrait"/>
          <w:cols w:equalWidth="0" w:num="3">
            <w:col w:w="4580" w:space="720"/>
            <w:col w:w="2940" w:space="720"/>
            <w:col w:w="2280"/>
          </w:cols>
          <w:pgMar w:left="320" w:top="536" w:right="33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9" w:lineRule="exact"/>
        <w:rPr>
          <w:sz w:val="24"/>
          <w:szCs w:val="24"/>
          <w:color w:val="auto"/>
        </w:rPr>
      </w:pPr>
    </w:p>
    <w:p>
      <w:pPr>
        <w:sectPr>
          <w:pgSz w:w="11900" w:h="16838" w:orient="portrait"/>
          <w:cols w:equalWidth="0" w:num="3">
            <w:col w:w="3980" w:space="720"/>
            <w:col w:w="2740" w:space="720"/>
            <w:col w:w="3080"/>
          </w:cols>
          <w:pgMar w:left="320" w:top="536"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685 Stockton Drive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Exton, PA 19341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536"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(610) 458-5000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514"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 Securities registered pursuant to Section 12(b) of the Act:</w:t>
      </w: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7"/>
        </w:trPr>
        <w:tc>
          <w:tcPr>
            <w:tcW w:w="3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Class B common stock, par value $0.01 per share</w:t>
            </w:r>
          </w:p>
        </w:tc>
        <w:tc>
          <w:tcPr>
            <w:tcW w:w="3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BSY</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25"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8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April 23, 2026, Bentley Systems, Incorporated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First Amendment and Incremental Facility Agreement, dated as of April 23, 2026 (the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by and among the Company, the subsidiary loan parties thereto, the lenders party thereto and PNC Bank, National Association, as administrative agent, which amends that certain Second Amended and Restated Credit Agreement, dated as of October 18, 2024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the Company, the lenders party thereto and PNC Bank, National Association, as administrative agent.</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First Amendment amends the Credit Agreement to, among other things, provide for a new $550 million senior secured term loan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which matures on October 18, 2029 (subject to a “springing” maturity date on the date that is 91 days prior to the maturity of the Company’s outstanding convertible debt, unless on such date the Company meets certain liquidity requirements set forth in the Credit Agreement).</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Term Loan may be repaid at any time without payment of any prepayment premiums and bears interest, at the Company’s option, at the Alternate Base Rate or Term SOFR Rate (each as defined in the Credit Agreement), plus a margin based on the Company’s Net Leverage Ratio (as defined in the Credit Agreement). The Term Loan is subject to quarterly amortization equal to 1.25% of the initial aggregate principal amount of the Term Loan, on the last business day of each fiscal quarter of the Company commencing on June 30, 2027.</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of the First Amendment is not intended to be complete and is qualified in its entirety by reference to the First Amendment, a copy of which is filed as Exhibit 10.1 to this Current Report on Form 8-K,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1.01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8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59"/>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4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54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First Amendment and Incremental Facility Agreement, dated as of April 23, 2026, by and among Bentley Systems, Incorporated,</w:t>
            </w:r>
          </w:p>
        </w:tc>
      </w:tr>
      <w:tr>
        <w:trPr>
          <w:trHeight w:val="196"/>
        </w:trPr>
        <w:tc>
          <w:tcPr>
            <w:tcW w:w="320" w:type="dxa"/>
            <w:vAlign w:val="bottom"/>
            <w:tcBorders>
              <w:top w:val="single" w:sz="8" w:color="0000EE"/>
            </w:tcBorders>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the subsidiary loan parties thereto, the lenders party thereto and PNC Bank, National Association, as administrative agent</w:t>
            </w:r>
          </w:p>
        </w:tc>
        <w:tc>
          <w:tcPr>
            <w:tcW w:w="54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675"/>
        </w:trPr>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Bentley Systems,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2026</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Werner Andre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Name: Werner Andre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INCREMENTAL FACILITY AGREEMENT</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FIRST AMENDMENT AND INCREMENTAL FACILITY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First Amendment and Incremental Facility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as of April 23, 2026, by and among (i) BENTLEY SYSTEMS, INCORPORATED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(ii) BENTLEY SYSTEMS INTERNATIONAL HOLDINGS, INC., and POWER LINE SYSTEMS, LLC (collectively, the “</w:t>
      </w:r>
      <w:r>
        <w:rPr>
          <w:rFonts w:ascii="Times New Roman" w:cs="Times New Roman" w:eastAsia="Times New Roman" w:hAnsi="Times New Roman"/>
          <w:sz w:val="18"/>
          <w:szCs w:val="18"/>
          <w:u w:val="single" w:color="auto"/>
          <w:color w:val="auto"/>
        </w:rPr>
        <w:t>Subsidiary Loan Parties</w:t>
      </w:r>
      <w:r>
        <w:rPr>
          <w:rFonts w:ascii="Times New Roman" w:cs="Times New Roman" w:eastAsia="Times New Roman" w:hAnsi="Times New Roman"/>
          <w:sz w:val="18"/>
          <w:szCs w:val="18"/>
          <w:color w:val="auto"/>
        </w:rPr>
        <w:t>”; together with the Borrower, collectively, the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(iii) the Lenders party hereto and (iv) PNC BANK, NATIONAL ASSOCIATION, as administrative agent for the Lenders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Capitalized terms used but not defined herein shall have the meanings assigned thereto in the Amended Credit Agreement referred to below.</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 I T N E S S E T H</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the Lenders party thereto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the Administrative Agent are parties to a Second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Restated Credit Agreement, dated as of October 18, 2024 (as heretofore amended, restated, supplemented or otherwise modified, the “</w:t>
      </w:r>
      <w:r>
        <w:rPr>
          <w:rFonts w:ascii="Times New Roman" w:cs="Times New Roman" w:eastAsia="Times New Roman" w:hAnsi="Times New Roman"/>
          <w:sz w:val="18"/>
          <w:szCs w:val="18"/>
          <w:u w:val="single" w:color="auto"/>
          <w:color w:val="auto"/>
        </w:rPr>
        <w:t>Existing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Existing Credit Agreement, as amended, restated, supplemented or otherwise modified by this First Amendment and Incremental Facility Agreement and as may be further amended, restated, supplemented or otherwise modified from time to time,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Loan Parties have requested new commitments (the “</w:t>
      </w:r>
      <w:r>
        <w:rPr>
          <w:rFonts w:ascii="Times New Roman" w:cs="Times New Roman" w:eastAsia="Times New Roman" w:hAnsi="Times New Roman"/>
          <w:sz w:val="18"/>
          <w:szCs w:val="18"/>
          <w:u w:val="single" w:color="auto"/>
          <w:color w:val="auto"/>
        </w:rPr>
        <w:t>First Incremental Term Commitments</w:t>
      </w:r>
      <w:r>
        <w:rPr>
          <w:rFonts w:ascii="Times New Roman" w:cs="Times New Roman" w:eastAsia="Times New Roman" w:hAnsi="Times New Roman"/>
          <w:sz w:val="18"/>
          <w:szCs w:val="18"/>
          <w:color w:val="auto"/>
        </w:rPr>
        <w:t>”) under the Amended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Incremental Term Loans in the aggregate amount of up to Five Hundred Fifty Million Dollars ($550,000,000) (the “</w:t>
      </w:r>
      <w:r>
        <w:rPr>
          <w:rFonts w:ascii="Times New Roman" w:cs="Times New Roman" w:eastAsia="Times New Roman" w:hAnsi="Times New Roman"/>
          <w:sz w:val="18"/>
          <w:szCs w:val="18"/>
          <w:u w:val="single" w:color="auto"/>
          <w:color w:val="auto"/>
        </w:rPr>
        <w:t>First Incremental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and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Administrative Agent, the First Incremental Term Lenders (as defined below) and the Required Lenders have agreed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Borrower’s requests, on and subject to the terms and conditions provided herein.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for other good and valuable consideration, the receipt and sufficiency of which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acknowledged, the parties hereto, intending to be legally bound, hereby agree as follows: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          </w:t>
      </w:r>
      <w:r>
        <w:rPr>
          <w:rFonts w:ascii="Times New Roman" w:cs="Times New Roman" w:eastAsia="Times New Roman" w:hAnsi="Times New Roman"/>
          <w:sz w:val="18"/>
          <w:szCs w:val="18"/>
          <w:b w:val="1"/>
          <w:bCs w:val="1"/>
          <w:u w:val="single" w:color="auto"/>
          <w:color w:val="auto"/>
        </w:rPr>
        <w:t>  First Incremental Term Loans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First Incremental Term Commitments</w:t>
      </w:r>
      <w:r>
        <w:rPr>
          <w:rFonts w:ascii="Times New Roman" w:cs="Times New Roman" w:eastAsia="Times New Roman" w:hAnsi="Times New Roman"/>
          <w:sz w:val="18"/>
          <w:szCs w:val="18"/>
          <w:color w:val="auto"/>
        </w:rPr>
        <w:t xml:space="preserve">. Each Lender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as having a Commitment for First Incremental Term Loans (each a “</w:t>
      </w:r>
      <w:r>
        <w:rPr>
          <w:rFonts w:ascii="Times New Roman" w:cs="Times New Roman" w:eastAsia="Times New Roman" w:hAnsi="Times New Roman"/>
          <w:sz w:val="18"/>
          <w:szCs w:val="18"/>
          <w:u w:val="single" w:color="auto"/>
          <w:color w:val="auto"/>
        </w:rPr>
        <w:t>First Incremental Term Lender</w:t>
      </w:r>
      <w:r>
        <w:rPr>
          <w:rFonts w:ascii="Times New Roman" w:cs="Times New Roman" w:eastAsia="Times New Roman" w:hAnsi="Times New Roman"/>
          <w:sz w:val="18"/>
          <w:szCs w:val="18"/>
          <w:color w:val="auto"/>
        </w:rPr>
        <w:t>”) hereby commits to make a First Incremental Term Loan on the First Amendment Effective Date (as defined below) in the amount set forth opposite such First Incremental Term Lender’s name on Schedule A in the column labeled “First Incremental Term Commitment”. The failure of any First Incremental Term Lender to make a First Incremental Term Loan shall not relieve any other First Incremental Term Lender of its obligations to make a First Incremental Term Loan on the First Amendment Effective Date, nor shall it impose any additional liability on any other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Non-Reliance</w:t>
      </w:r>
      <w:r>
        <w:rPr>
          <w:rFonts w:ascii="Times New Roman" w:cs="Times New Roman" w:eastAsia="Times New Roman" w:hAnsi="Times New Roman"/>
          <w:sz w:val="18"/>
          <w:szCs w:val="18"/>
          <w:color w:val="auto"/>
        </w:rPr>
        <w:t>. Each First Incremental Term Lender acknowledges that it has, independently and without reliance on the Administrative Agent or any other Lender or any of their Related Parties and based on such documents and information as it has deemed appropriate, made its own credit analysis and decision to make its First Incremental Term Loan.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Terms of First Incremental Term Commitments</w:t>
      </w:r>
      <w:r>
        <w:rPr>
          <w:rFonts w:ascii="Times New Roman" w:cs="Times New Roman" w:eastAsia="Times New Roman" w:hAnsi="Times New Roman"/>
          <w:sz w:val="18"/>
          <w:szCs w:val="18"/>
          <w:color w:val="auto"/>
        </w:rPr>
        <w:t>. The terms of the First Incremental Term Loans and First Incremental Term Commitments shall be as set forth in the Amended Credit Agreement (including all pricing, payment and maturity terms).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Repayment of First Incremental Term Loans; Termination of First Incremental Term Commitments</w:t>
      </w:r>
      <w:r>
        <w:rPr>
          <w:rFonts w:ascii="Times New Roman" w:cs="Times New Roman" w:eastAsia="Times New Roman" w:hAnsi="Times New Roman"/>
          <w:sz w:val="18"/>
          <w:szCs w:val="18"/>
          <w:color w:val="auto"/>
        </w:rPr>
        <w:t>. The Borrower shall repay the Term Loans in accordance with the terms of the Amended Credit Agreement. To the extent not previously paid, all First Incremental Term Loans shall be due and payable in full on the First Incremental Term Loan Maturity Date (as defined in the Amended Credit Agreement). The First Incremental Term Commitments shall terminate on the First Amendment Effective Date, upon the making of the First Incremental Term Loans.</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Acknowledgments</w:t>
      </w:r>
      <w:r>
        <w:rPr>
          <w:rFonts w:ascii="Times New Roman" w:cs="Times New Roman" w:eastAsia="Times New Roman" w:hAnsi="Times New Roman"/>
          <w:sz w:val="18"/>
          <w:szCs w:val="18"/>
          <w:color w:val="auto"/>
        </w:rPr>
        <w:t>. Without limiting anything else in this First Amendment and Incremental Facility Agreement or the Amended Credit Agreement, the parties hereto acknowledge and agree that (i) the First Incremental Term Commitments shall be deemed to be “Incremental Term Commitments” and the First Incremental Term Loans shall be deemed to be “Incremental Term Loans” and “Loans” for all purposes of the Loan Documents, (ii) the First Incremental Term Loans shall be deemed to be part of the “Secured Obligations,” as defined in the Collateral Agreement, for all purposes of the Loan Documents, (iii) this First Amendment and Incremental Facility Agreement constitutes an “Incremental Facility Agreement” as defined in the Existing Credit Agreement, and (iv) all notices required under Section 2.21 for the First Incremental Term Commitments and First Incremental Term Loans have been and/or are hereby deemed duly provided and received.</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Recordation of the First Incremental Term Loans</w:t>
      </w:r>
      <w:r>
        <w:rPr>
          <w:rFonts w:ascii="Times New Roman" w:cs="Times New Roman" w:eastAsia="Times New Roman" w:hAnsi="Times New Roman"/>
          <w:sz w:val="18"/>
          <w:szCs w:val="18"/>
          <w:color w:val="auto"/>
        </w:rPr>
        <w:t>. Upon (i) the execution and delivery of this First Amendment and Incremental Facility Agreement and (ii) the making of the First Incremental Term Loans, the Administration Agent will record such changes in the Register.</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2.          </w:t>
      </w:r>
      <w:r>
        <w:rPr>
          <w:rFonts w:ascii="Times New Roman" w:cs="Times New Roman" w:eastAsia="Times New Roman" w:hAnsi="Times New Roman"/>
          <w:sz w:val="18"/>
          <w:szCs w:val="18"/>
          <w:b w:val="1"/>
          <w:bCs w:val="1"/>
          <w:u w:val="single" w:color="auto"/>
          <w:color w:val="auto"/>
        </w:rPr>
        <w:t>  Credit Agreement Amendments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First Amendment Effective Date, the Existing Credit Agreement shall be amended to delete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to add the double-underlined text (indicated textually in the same manner as the following example: </w:t>
      </w:r>
      <w:r>
        <w:rPr>
          <w:rFonts w:ascii="Times New Roman" w:cs="Times New Roman" w:eastAsia="Times New Roman" w:hAnsi="Times New Roman"/>
          <w:sz w:val="18"/>
          <w:szCs w:val="18"/>
          <w:u w:val="single" w:color="auto"/>
          <w:color w:val="5B9BD5"/>
        </w:rPr>
        <w:t>double-underlined text</w:t>
      </w:r>
      <w:r>
        <w:rPr>
          <w:rFonts w:ascii="Times New Roman" w:cs="Times New Roman" w:eastAsia="Times New Roman" w:hAnsi="Times New Roman"/>
          <w:sz w:val="18"/>
          <w:szCs w:val="18"/>
          <w:color w:val="auto"/>
        </w:rPr>
        <w:t xml:space="preserve">) as set forth in the Amended Credit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except that any Schedule, Exhibit or other attachment to the Existing Credit Agreement not amended pursuant to the terms of this First Amendment and Incremental Facility Agreement or otherwise included as part of said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shall remain in effect without any amendment or other modification thereto. On the First Amendment Effective Date, (i) Exhibit E (Form of Interest Election Request) to the Existing Credit Agreement shall be amended and restated to read as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to take into account the First Incremental Term Loans and (ii) Exhibit B-3 (Form of Borrowing Request (First Incremental Term Loans)) shall be added to the Existing Credit Agreement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3.          </w:t>
      </w:r>
      <w:r>
        <w:rPr>
          <w:rFonts w:ascii="Times New Roman" w:cs="Times New Roman" w:eastAsia="Times New Roman" w:hAnsi="Times New Roman"/>
          <w:sz w:val="18"/>
          <w:szCs w:val="18"/>
          <w:b w:val="1"/>
          <w:bCs w:val="1"/>
          <w:u w:val="single" w:color="auto"/>
          <w:color w:val="auto"/>
        </w:rPr>
        <w:t>  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order to induce the Lenders and the Administrative Agent to enter into this First Amendment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Incremental Facility Agreement and to amend the Existing Credit Agreement in the manner provided herein, each Loan Party hereby represents and warrants to each Lender and the Administrative Agent that the following statements are true and correct:</w:t>
      </w:r>
    </w:p>
    <w:p>
      <w:pPr>
        <w:spacing w:after="0" w:line="17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There exists no Default or Event of Default under (i) the Existing Credit Agreement immediately before giving effect to this First Amendment and Incremental Facility Agreement or (ii) the Amended Credit Agreement immediately after giving effect to this First Amendment and Incremental Facility Agreement;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Immediately before and after giving effect to this First Amendment and Incremental Facility Agreement, the representations and warranties of each Loan Party set forth in the Loan Documents are true and correct (i) in the case of representations and warranties qualified as to materiality, in all respects and (ii) otherwise, in all material respects, in each case on and as of the date hereof, except in the case of any such representation and warranty that expressly relates to a prior date, in which case such representation and warranty shall be so true and correct in the case of such representation and warranty qualified by materiality, in all respects, and otherwise in all material respects on and as of such prior date.</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The execution and delivery of this First Amendment and Incremental Facility Agreement and the First Incremental Term Notes (as defined below) by each Loan Party party hereto or thereto and the performance by the Loan Parties of this First Amendment and Incremental Facility Agreement, the First Incremental Term Notes and the other Loan Documents (as amended by this First Amendment and Incremental Facility Agreement) to which such Loan Party is party (i) has been duly authorized by all necessary corporate or other organizational action on behalf the Loan Parties and (ii) will not, except as permitted under the Amended Credit Agreement, result in or require the creation or imposition of any Lien upon the properties or assets of any Loan Party;</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This First Amendment and Incremental Facility Agreement, the First Incremental Term Notes and the other Loan Documents (as amended by this First Amendment and Incremental Facility Agreement) constitute the legal, valid and binding obligation of each Loan Party party thereto, enforceable against such Loan Party in accordance with their terms, subject to applicable bankruptcy, insolvency, reorganization, moratorium or other similar laws affecting creditors’ rights generally and to general principles of equity, regardless whether considered in a proceeding in equity or at law;</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No consent, approval, authorization or order of, or filing, registration or qualification with, any court or Governmental Authority or third party is required in connection with the execution, delivery or performance by such Loan Party of this First Amendment and Incremental Facility Agreement and the First Incremental Term Notes (except for those which have been obtained on or prior to the date hereof);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Each Loan Party will receive direct and indirect benefits as a result of this First Amendment and Incremental Facility Agreement becoming effective and the consummation of the transactions contemplated hereby.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         </w:t>
      </w:r>
      <w:r>
        <w:rPr>
          <w:rFonts w:ascii="Times New Roman" w:cs="Times New Roman" w:eastAsia="Times New Roman" w:hAnsi="Times New Roman"/>
          <w:sz w:val="18"/>
          <w:szCs w:val="18"/>
          <w:b w:val="1"/>
          <w:bCs w:val="1"/>
          <w:u w:val="single" w:color="auto"/>
          <w:color w:val="auto"/>
        </w:rPr>
        <w:t>  Conditions Precedent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First Amendment and Incremental Facility Agreement shall become effective on the date (such date, the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when each of the following conditions precedent is satisfied:</w:t>
      </w:r>
    </w:p>
    <w:p>
      <w:pPr>
        <w:spacing w:after="0" w:line="15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Administrative Agent shall have received counterparts of this First Amendment and Incremental Facility Agreement duly executed by (i) the Borrower, (ii) the Subsidiary Loan Parties, (iii) the Administrative Agent, (iv) the Required Lenders and (v) each First Incremental Term Lender;</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The Borrower shall have executed and delivered a term note (each a “</w:t>
      </w:r>
      <w:r>
        <w:rPr>
          <w:rFonts w:ascii="Times New Roman" w:cs="Times New Roman" w:eastAsia="Times New Roman" w:hAnsi="Times New Roman"/>
          <w:sz w:val="18"/>
          <w:szCs w:val="18"/>
          <w:u w:val="single" w:color="auto"/>
          <w:color w:val="auto"/>
        </w:rPr>
        <w:t>First Incremental Term Note</w:t>
      </w:r>
      <w:r>
        <w:rPr>
          <w:rFonts w:ascii="Times New Roman" w:cs="Times New Roman" w:eastAsia="Times New Roman" w:hAnsi="Times New Roman"/>
          <w:sz w:val="18"/>
          <w:szCs w:val="18"/>
          <w:color w:val="auto"/>
        </w:rPr>
        <w:t>”) to each First Incremental Term Lender in the principal amount of such Lender’s First Incremental Term Commitment;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Administrative Agent (or its counsel) shall have received:</w:t>
      </w:r>
    </w:p>
    <w:p>
      <w:pPr>
        <w:spacing w:after="0" w:line="225"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(i)            (A) one or more duly executed certificates of the Secretary or an Assistant Secretary of the Borrower and each Loan Party, as the case may be, dated the First Amendment Effective Date substantially in the form of the certificate(s) delivered pursuant to Section 4.01(b), (c), (n) and (o) of the Existing Credit Agreement attaching (to the extent applicable) the documents referred to therein and containing an incumbency certificate containing the name and signature of any Person executing this First Amendment and Incremental Facility Agreement or a First Incremental Term Note on behalf of a Loan Party, (B) a certification of another officer as to the incumbency and specimen signature of the secretary executing the certificate pursuant to clause (A) above and (C) a certificate as of a recent date as to the good standing of each Loan Party from the Secretary of State of its jurisdiction of organization;</w:t>
      </w:r>
    </w:p>
    <w:p>
      <w:pPr>
        <w:spacing w:after="0" w:line="18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 duly executed certificate of a Financial Officer of the Borrower dated the First Amendment Effective Date certifying</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that:</w:t>
      </w:r>
    </w:p>
    <w:p>
      <w:pPr>
        <w:spacing w:after="0" w:line="207" w:lineRule="exact"/>
        <w:rPr>
          <w:sz w:val="20"/>
          <w:szCs w:val="20"/>
          <w:color w:val="auto"/>
        </w:rPr>
      </w:pPr>
    </w:p>
    <w:p>
      <w:pPr>
        <w:ind w:left="3240" w:hanging="640"/>
        <w:spacing w:after="0" w:line="282" w:lineRule="auto"/>
        <w:tabs>
          <w:tab w:leader="none" w:pos="3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conditions in Section 4.02 of the Amended Credit Agreement has been satisfied as of the First Amendment Effective Date;</w:t>
      </w:r>
    </w:p>
    <w:p>
      <w:pPr>
        <w:spacing w:after="0" w:line="161" w:lineRule="exact"/>
        <w:rPr>
          <w:rFonts w:ascii="Times New Roman" w:cs="Times New Roman" w:eastAsia="Times New Roman" w:hAnsi="Times New Roman"/>
          <w:sz w:val="18"/>
          <w:szCs w:val="18"/>
          <w:color w:val="auto"/>
        </w:rPr>
      </w:pPr>
    </w:p>
    <w:p>
      <w:pPr>
        <w:jc w:val="both"/>
        <w:ind w:left="3240" w:hanging="640"/>
        <w:spacing w:after="0" w:line="266" w:lineRule="auto"/>
        <w:tabs>
          <w:tab w:leader="none" w:pos="3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exist on the First Amendment Effective Date both before and after giving effect to the First Incremental Term Commitments and the making of the First Incremental Term Loans pursuant thereto; and</w:t>
      </w:r>
    </w:p>
    <w:p>
      <w:pPr>
        <w:spacing w:after="0" w:line="175" w:lineRule="exact"/>
        <w:rPr>
          <w:rFonts w:ascii="Times New Roman" w:cs="Times New Roman" w:eastAsia="Times New Roman" w:hAnsi="Times New Roman"/>
          <w:sz w:val="18"/>
          <w:szCs w:val="18"/>
          <w:color w:val="auto"/>
        </w:rPr>
      </w:pPr>
    </w:p>
    <w:p>
      <w:pPr>
        <w:jc w:val="both"/>
        <w:ind w:left="3240" w:hanging="640"/>
        <w:spacing w:after="0" w:line="276" w:lineRule="auto"/>
        <w:tabs>
          <w:tab w:leader="none" w:pos="3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giving effect to the First Incremental Term Loans as if made on December 31, 2025 (i) the Borrower shall be in compliance with the covenants set forth in Sections 6.12 and 6.13 of the Amended Credit Agreement and</w:t>
      </w:r>
    </w:p>
    <w:p>
      <w:pPr>
        <w:jc w:val="both"/>
        <w:ind w:left="3240" w:firstLine="8"/>
        <w:spacing w:after="0" w:line="255" w:lineRule="auto"/>
        <w:tabs>
          <w:tab w:leader="none" w:pos="353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Senior Secured Leverage Ratio shall not exceed the Maximum Permitted Net Senior Secured Leverage Ratio then in effect minus 0.25 to 1.00 in each case on a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basis, together with the supporting calculations;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(iii)          A written opinion of Faegre Drinker Biddle &amp; Reath LLP, dated the First Amendment Effective Date, reasonably acceptable to the Administrative Agent;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The Administrative Agent shall have received such Lien searches with respect to the Loan Parties requested by the Administrative Agent, the results of which are in form and substance satisfactory to the Administrative Agent;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The Borrower shall have paid such fees then due and payable under the Loan Documents as shall have been agreed in respect of the First Incremental Term Commitments;</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(f)           To the extent requested by the Administrative Agent or any Lender, the Administrative Agent shall have received evidence of insurance, in form and substance reasonably satisfactory to the Administrative Agent and its counsel naming the Administrative Agent, in its capacity as such, as additional insured and lender loss payee;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The Administrative Agent shall have received, to the extent applicable, an executed Certificate of Beneficial Ownership for the Borrower and such other documentation, in form and substance acceptable to the Administrative Agent and each Lender, and other information requested by the Administrative Agent or any Lender in connection with applicable “know your customer” and anti-money laundering rules and regulations, including the USA Patriot Act;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The Administrative Agent shall have received, to the extent invoiced, reimbursement of all fees and expenses of counsel to the Administrative Agent required to be paid or reimbursed by the Borrower hereunder;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            The Administrative Agent shall have received an executed Borrowing Request in respect of the First Incremental Term Loans; and</w:t>
      </w:r>
    </w:p>
    <w:p>
      <w:pPr>
        <w:spacing w:after="0" w:line="23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(j)            The Administrative Agent shall have received such other documents, resolutions, certificates and opinions as the Administrative Agent or its counsel may have requested, all in form and substance reasonably satisfactory to the Administrative Agent and its counsel.</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5.          </w:t>
      </w:r>
      <w:r>
        <w:rPr>
          <w:rFonts w:ascii="Times New Roman" w:cs="Times New Roman" w:eastAsia="Times New Roman" w:hAnsi="Times New Roman"/>
          <w:sz w:val="18"/>
          <w:szCs w:val="18"/>
          <w:b w:val="1"/>
          <w:bCs w:val="1"/>
          <w:u w:val="single" w:color="auto"/>
          <w:color w:val="auto"/>
        </w:rPr>
        <w:t>  Affirmations and Reaffirmations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Each of the Loan Parties hereby (i) ratifies and affirms all the provisions of the Existing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other Loan Documents as amended hereby, (ii) agrees that the terms and conditions of the Amended Credit Agreement and the other Loan Documents shall continue in full force and effect as amended hereby and that all of its obligations thereunder are valid and enforceable and shall not be impaired or limited by the execution or effectiveness of this First Amendment and Incremental Facility Agreement or any other documents or instruments executed in connection herewith and (iii) acknowledges and agrees that it has no defense, set-off, counterclaim or challenge against the payment of any sums currently owing under the Existing Credit Agreement or, immediately after giving effect hereto, the Amended Credit Agreement and the other Loan Documents or the enforcement of any of the terms or conditions thereof and agrees to be bound thereby and perform thereunder.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Each Loan Party hereby (i) acknowledges and agrees that the Liens and security interests granted to the Administrative Agent for the benefit of the Secured Parties under the Security Documents are in full force and effect, constitute valid and perfected Liens and security interests on the Collateral having priority over all other Liens and security interests on the Collateral, except to the extent permitted under the Amended Credit Agreement and the other Loan Documents, and are enforceable in accordance with the terms of the applicable Security Documents (including, without limitation, the Collateral Agreement and the IP Security Agreements), and will continue to secure the Secured Obligations, including the obligations under the Amended Credit Agreement and the other Loan Documents, (ii) reaffirms all of its obligations owing to the Administrative Agent and the Lenders under the Security Documents and (iii) acknowledges and agrees that the Security Documents shall continue to constitute legal, valid and binding obligations of such Loan Party, enforceable in accordance with their terms.</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Each Loan Party (other than the Borrower) hereby (i) confirms and ratifies that all of its obligations as a Guarantor shall continue in full force and effect for the benefit of the Administrative Agent and the Secured Parties with respect to the Secured Obligations, including the obligations under the Amended Credit Agreement, and the other Loan Documents and (ii) irrevocably and unconditionally guarantees, jointly with the other Guarantors and severally, as a primary obligor and not merely as a surety, the due and punctual payment and performance of the Secured Obligations.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          </w:t>
      </w:r>
      <w:r>
        <w:rPr>
          <w:rFonts w:ascii="Times New Roman" w:cs="Times New Roman" w:eastAsia="Times New Roman" w:hAnsi="Times New Roman"/>
          <w:sz w:val="18"/>
          <w:szCs w:val="18"/>
          <w:b w:val="1"/>
          <w:bCs w:val="1"/>
          <w:u w:val="single" w:color="auto"/>
          <w:color w:val="auto"/>
        </w:rPr>
        <w:t>  Limited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expressly provided herein, the Existing Credit Agreement and the other Loan Documents shall continue to be,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remain, unaltered and in full force and effect in accordance with their terms.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7.          </w:t>
      </w:r>
      <w:r>
        <w:rPr>
          <w:rFonts w:ascii="Times New Roman" w:cs="Times New Roman" w:eastAsia="Times New Roman" w:hAnsi="Times New Roman"/>
          <w:sz w:val="18"/>
          <w:szCs w:val="18"/>
          <w:b w:val="1"/>
          <w:bCs w:val="1"/>
          <w:u w:val="single" w:color="auto"/>
          <w:color w:val="auto"/>
        </w:rPr>
        <w:t>  Integration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First Amendment and Incremental Facility Agreement constitutes the sole agreement of the parties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hereby and shall supersede all oral negotiations and the terms of prior writings with respect thereto. From and after the First Amendment Effective Date, all references in the Amended Credit Agreement and each of the other Loan Documents to the “Credit Agreement” shall be deemed to be references to the Amended Credit Agreement. This First Amendment and Incremental Facility Agreement shall constitute a Loan Document for all purposes under the Amended Credit Agreement and each of the other Loan Documents.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8.          </w:t>
      </w:r>
      <w:r>
        <w:rPr>
          <w:rFonts w:ascii="Times New Roman" w:cs="Times New Roman" w:eastAsia="Times New Roman" w:hAnsi="Times New Roman"/>
          <w:sz w:val="18"/>
          <w:szCs w:val="18"/>
          <w:b w:val="1"/>
          <w:bCs w:val="1"/>
          <w:u w:val="single" w:color="auto"/>
          <w:color w:val="auto"/>
        </w:rPr>
        <w:t>  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provision of this First Amendment and Incremental Facility Agreement which is prohibited or unenforceable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9.         </w:t>
      </w:r>
      <w:r>
        <w:rPr>
          <w:rFonts w:ascii="Times New Roman" w:cs="Times New Roman" w:eastAsia="Times New Roman" w:hAnsi="Times New Roman"/>
          <w:sz w:val="18"/>
          <w:szCs w:val="18"/>
          <w:b w:val="1"/>
          <w:bCs w:val="1"/>
          <w:u w:val="single" w:color="auto"/>
          <w:color w:val="auto"/>
        </w:rPr>
        <w:t>  No Novation</w:t>
      </w:r>
      <w:r>
        <w:rPr>
          <w:rFonts w:ascii="Times New Roman" w:cs="Times New Roman" w:eastAsia="Times New Roman" w:hAnsi="Times New Roman"/>
          <w:sz w:val="18"/>
          <w:szCs w:val="18"/>
          <w:color w:val="auto"/>
        </w:rPr>
        <w:t>. It is the intention of the parties hereto that this First Amendment and Incremental Facility Agreement (including 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shall not constitute a termination of the Existing Credit Agreement, nor shall it extinguish the obligations for the payment of any Secured Obligations and/or any amounts due under the Existing Credit Agreement, or discharge or release (a) the performance of any party or (b) the attachment, creation or priority of any security interest or other Lien granted under the Collateral Agreement or any other Security Document (including the IP Security Agreements). It is the intention of the parties hereto that nothing herein contained or in the Amended Credit Agreement shall be construed as a substitution, novation, release or discharge of (a) any of the Loans or other obligations outstanding under the Existing Credit Agreement or (b) any of the Secured Obligations outstanding under the Collateral Agreement, each of which shall remain in full force and effect, except to any extent modified hereby or by the Amended Credit Agreement attached hereto. It is the intention of the parties hereto that all such security interests and Liens granted under the Collateral Agreement and the other Loan Documents (including the security interests and Liens granted under the Collateral Agreement and the IP Security Agreements) shall continue in full force and effect as amended, supplemented or otherwise modified herein.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b w:val="1"/>
          <w:bCs w:val="1"/>
          <w:color w:val="auto"/>
        </w:rPr>
        <w:t>10.        </w:t>
      </w:r>
      <w:r>
        <w:rPr>
          <w:rFonts w:ascii="Times New Roman" w:cs="Times New Roman" w:eastAsia="Times New Roman" w:hAnsi="Times New Roman"/>
          <w:sz w:val="18"/>
          <w:szCs w:val="18"/>
          <w:b w:val="1"/>
          <w:bCs w:val="1"/>
          <w:u w:val="single" w:color="auto"/>
          <w:color w:val="auto"/>
        </w:rPr>
        <w:t>  Miscellaneous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The Loan Parties, jointly and severally agree to pay all of the Administrative Agent’s reasonable out-of-pocket fees and expenses incurred in connection with this First Amendment and Incremental Facility Agreement and the transactions contemplated hereby, including, without limitation, the reasonable fees and expenses of counsel to the Administrative Agent.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FIRST AMENDMENT AND INCREMENTAL FACILITY AGREEMENT SHALL BE GOVERNED BY, AND INTERPRETED AND CONSTRUED IN ACCORDANCE WITH, THE LAWS OF THE STATE OF NEW YORK WITHOUT GIVING EFFECT TO THE CHOICE OF LAW PROVISIONS THEREOF.</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Successor and Assigns</w:t>
      </w:r>
      <w:r>
        <w:rPr>
          <w:rFonts w:ascii="Times New Roman" w:cs="Times New Roman" w:eastAsia="Times New Roman" w:hAnsi="Times New Roman"/>
          <w:sz w:val="18"/>
          <w:szCs w:val="18"/>
          <w:color w:val="auto"/>
        </w:rPr>
        <w:t>. This First Amendment and Incremental Facility Agreement shall inure to the benefit of, and be binding upon, the parties hereto and their respective successors and assigns.</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First Amendment and Incremental Facility Agreement may be executed in one or more counterparts, each of which counterparts when executed and delivered shall be deemed to be an original, and all of which shall constitute one and the same instrument. Delivery of an executed counterpart of a signature page of this First Amendment and Incremental Facility Agreement by telecopy, e-mail or other electronic transmission (including in portable document format (PDF) or otherwise) shall be effective as delivery of an original executed counterpart of this First Amendment and Incremental Facility Agreement.</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headings of any paragraph of this First Amendment and Incremental Facility Agreement are for convenience only and shall not be used to interpret any provision hereof.</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0C0C0C"/>
        </w:rPr>
        <w:t>Modifications</w:t>
      </w:r>
      <w:r>
        <w:rPr>
          <w:rFonts w:ascii="Times New Roman" w:cs="Times New Roman" w:eastAsia="Times New Roman" w:hAnsi="Times New Roman"/>
          <w:sz w:val="18"/>
          <w:szCs w:val="18"/>
          <w:color w:val="0C0C0C"/>
        </w:rPr>
        <w:t>. No modification hereof or any agreement contained herein shall be binding or</w:t>
      </w:r>
      <w:r>
        <w:rPr>
          <w:rFonts w:ascii="Times New Roman" w:cs="Times New Roman" w:eastAsia="Times New Roman" w:hAnsi="Times New Roman"/>
          <w:sz w:val="18"/>
          <w:szCs w:val="18"/>
          <w:color w:val="auto"/>
        </w:rPr>
        <w:t xml:space="preserve"> enforceable unless in writing and signed on behalf of the party against whom enforcement is sought, except (for the avoidance of doubt) as set forth in Section 9.02 of the Amended Credit Agreement.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FOLLOW]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First Amendment and Incremental Facility Agreement to be duly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by their proper and duly authorized officers as of the day and year first above written.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BORROWER:         </w:t>
            </w:r>
          </w:p>
        </w:tc>
        <w:tc>
          <w:tcPr>
            <w:tcW w:w="72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BENTLEY SYSTEMS, INCORPORATED</w:t>
            </w:r>
          </w:p>
        </w:tc>
      </w:tr>
      <w:tr>
        <w:trPr>
          <w:trHeight w:val="432"/>
        </w:trPr>
        <w:tc>
          <w:tcPr>
            <w:tcW w:w="4020" w:type="dxa"/>
            <w:vAlign w:val="bottom"/>
          </w:tcPr>
          <w:p>
            <w:pPr>
              <w:spacing w:after="0"/>
              <w:rPr>
                <w:sz w:val="24"/>
                <w:szCs w:val="24"/>
                <w:color w:val="auto"/>
              </w:rPr>
            </w:pPr>
          </w:p>
        </w:tc>
        <w:tc>
          <w:tcPr>
            <w:tcW w:w="72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 /s/ Werner Andre</w:t>
            </w:r>
          </w:p>
        </w:tc>
      </w:tr>
      <w:tr>
        <w:trPr>
          <w:trHeight w:val="191"/>
        </w:trPr>
        <w:tc>
          <w:tcPr>
            <w:tcW w:w="40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Werner Andre</w:t>
            </w:r>
          </w:p>
        </w:tc>
      </w:tr>
      <w:tr>
        <w:trPr>
          <w:trHeight w:val="234"/>
        </w:trPr>
        <w:tc>
          <w:tcPr>
            <w:tcW w:w="40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45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SUBSIDIARY LOAN PARTIES:</w:t>
            </w:r>
          </w:p>
        </w:tc>
        <w:tc>
          <w:tcPr>
            <w:tcW w:w="72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BENTLEY SYSTEMS INTERNATIONAL HOLDINGS, INC.</w:t>
            </w:r>
          </w:p>
        </w:tc>
      </w:tr>
      <w:tr>
        <w:trPr>
          <w:trHeight w:val="432"/>
        </w:trPr>
        <w:tc>
          <w:tcPr>
            <w:tcW w:w="4020" w:type="dxa"/>
            <w:vAlign w:val="bottom"/>
          </w:tcPr>
          <w:p>
            <w:pPr>
              <w:spacing w:after="0"/>
              <w:rPr>
                <w:sz w:val="24"/>
                <w:szCs w:val="24"/>
                <w:color w:val="auto"/>
              </w:rPr>
            </w:pPr>
          </w:p>
        </w:tc>
        <w:tc>
          <w:tcPr>
            <w:tcW w:w="72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 /s/ Werner Andre</w:t>
            </w:r>
          </w:p>
        </w:tc>
      </w:tr>
      <w:tr>
        <w:trPr>
          <w:trHeight w:val="191"/>
        </w:trPr>
        <w:tc>
          <w:tcPr>
            <w:tcW w:w="40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Werner Andre</w:t>
            </w:r>
          </w:p>
        </w:tc>
      </w:tr>
      <w:tr>
        <w:trPr>
          <w:trHeight w:val="234"/>
        </w:trPr>
        <w:tc>
          <w:tcPr>
            <w:tcW w:w="40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w:t>
            </w:r>
          </w:p>
        </w:tc>
      </w:tr>
      <w:tr>
        <w:trPr>
          <w:trHeight w:val="459"/>
        </w:trPr>
        <w:tc>
          <w:tcPr>
            <w:tcW w:w="4020" w:type="dxa"/>
            <w:vAlign w:val="bottom"/>
          </w:tcPr>
          <w:p>
            <w:pPr>
              <w:spacing w:after="0"/>
              <w:rPr>
                <w:sz w:val="24"/>
                <w:szCs w:val="24"/>
                <w:color w:val="auto"/>
              </w:rPr>
            </w:pPr>
          </w:p>
        </w:tc>
        <w:tc>
          <w:tcPr>
            <w:tcW w:w="72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POWER LINE SYSTEMS, LLC</w:t>
            </w:r>
          </w:p>
        </w:tc>
      </w:tr>
      <w:tr>
        <w:trPr>
          <w:trHeight w:val="432"/>
        </w:trPr>
        <w:tc>
          <w:tcPr>
            <w:tcW w:w="4020" w:type="dxa"/>
            <w:vAlign w:val="bottom"/>
          </w:tcPr>
          <w:p>
            <w:pPr>
              <w:spacing w:after="0"/>
              <w:rPr>
                <w:sz w:val="24"/>
                <w:szCs w:val="24"/>
                <w:color w:val="auto"/>
              </w:rPr>
            </w:pPr>
          </w:p>
        </w:tc>
        <w:tc>
          <w:tcPr>
            <w:tcW w:w="72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 /s/ Werner Andre</w:t>
            </w:r>
          </w:p>
        </w:tc>
      </w:tr>
      <w:tr>
        <w:trPr>
          <w:trHeight w:val="191"/>
        </w:trPr>
        <w:tc>
          <w:tcPr>
            <w:tcW w:w="40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Werner Andre</w:t>
            </w:r>
          </w:p>
        </w:tc>
      </w:tr>
      <w:tr>
        <w:trPr>
          <w:trHeight w:val="234"/>
        </w:trPr>
        <w:tc>
          <w:tcPr>
            <w:tcW w:w="40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w:t>
            </w:r>
          </w:p>
        </w:tc>
      </w:tr>
      <w:tr>
        <w:trPr>
          <w:trHeight w:val="45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AGENT:</w:t>
            </w:r>
          </w:p>
        </w:tc>
        <w:tc>
          <w:tcPr>
            <w:tcW w:w="72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PNC BANK, NATIONAL ASSOCIATION, as Administrative Agent</w:t>
            </w:r>
          </w:p>
        </w:tc>
      </w:tr>
      <w:tr>
        <w:trPr>
          <w:trHeight w:val="432"/>
        </w:trPr>
        <w:tc>
          <w:tcPr>
            <w:tcW w:w="4020" w:type="dxa"/>
            <w:vAlign w:val="bottom"/>
          </w:tcPr>
          <w:p>
            <w:pPr>
              <w:spacing w:after="0"/>
              <w:rPr>
                <w:sz w:val="24"/>
                <w:szCs w:val="24"/>
                <w:color w:val="auto"/>
              </w:rPr>
            </w:pPr>
          </w:p>
        </w:tc>
        <w:tc>
          <w:tcPr>
            <w:tcW w:w="72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 /s/ Michael P. Dungan</w:t>
            </w:r>
          </w:p>
        </w:tc>
      </w:tr>
      <w:tr>
        <w:trPr>
          <w:trHeight w:val="191"/>
        </w:trPr>
        <w:tc>
          <w:tcPr>
            <w:tcW w:w="40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Michael P. Dungan</w:t>
            </w:r>
          </w:p>
        </w:tc>
      </w:tr>
      <w:tr>
        <w:trPr>
          <w:trHeight w:val="234"/>
        </w:trPr>
        <w:tc>
          <w:tcPr>
            <w:tcW w:w="40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w:t>
            </w:r>
          </w:p>
        </w:tc>
      </w:tr>
      <w:tr>
        <w:trPr>
          <w:trHeight w:val="41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LENDERS:         </w:t>
            </w:r>
          </w:p>
        </w:tc>
        <w:tc>
          <w:tcPr>
            <w:tcW w:w="72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PNC BANK, NATIONAL ASSOCIATION, as Swingline Lender and a</w:t>
            </w:r>
          </w:p>
        </w:tc>
      </w:tr>
      <w:tr>
        <w:trPr>
          <w:trHeight w:val="234"/>
        </w:trPr>
        <w:tc>
          <w:tcPr>
            <w:tcW w:w="4020" w:type="dxa"/>
            <w:vAlign w:val="bottom"/>
          </w:tcPr>
          <w:p>
            <w:pPr>
              <w:spacing w:after="0"/>
              <w:rPr>
                <w:sz w:val="20"/>
                <w:szCs w:val="20"/>
                <w:color w:val="auto"/>
              </w:rPr>
            </w:pPr>
          </w:p>
        </w:tc>
        <w:tc>
          <w:tcPr>
            <w:tcW w:w="72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Lender</w:t>
            </w:r>
          </w:p>
        </w:tc>
      </w:tr>
      <w:tr>
        <w:trPr>
          <w:trHeight w:val="432"/>
        </w:trPr>
        <w:tc>
          <w:tcPr>
            <w:tcW w:w="4020" w:type="dxa"/>
            <w:vAlign w:val="bottom"/>
          </w:tcPr>
          <w:p>
            <w:pPr>
              <w:spacing w:after="0"/>
              <w:rPr>
                <w:sz w:val="24"/>
                <w:szCs w:val="24"/>
                <w:color w:val="auto"/>
              </w:rPr>
            </w:pPr>
          </w:p>
        </w:tc>
        <w:tc>
          <w:tcPr>
            <w:tcW w:w="72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 /s/ Michael P. Dungan</w:t>
            </w:r>
          </w:p>
        </w:tc>
      </w:tr>
      <w:tr>
        <w:trPr>
          <w:trHeight w:val="191"/>
        </w:trPr>
        <w:tc>
          <w:tcPr>
            <w:tcW w:w="40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Michael P. Dungan</w:t>
            </w:r>
          </w:p>
        </w:tc>
      </w:tr>
      <w:tr>
        <w:trPr>
          <w:trHeight w:val="234"/>
        </w:trPr>
        <w:tc>
          <w:tcPr>
            <w:tcW w:w="40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w:t>
            </w:r>
          </w:p>
        </w:tc>
      </w:tr>
      <w:tr>
        <w:trPr>
          <w:trHeight w:val="702"/>
        </w:trPr>
        <w:tc>
          <w:tcPr>
            <w:tcW w:w="40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ind w:left="452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Richard R.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Richard R. Powell</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TD BANK, N.A.</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Richard A.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Richard A. Zimmerman</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MANUFACTURERS AND TRADERS TRUST COMPANY</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Kathryn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Kathryn Williams</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MIZUHO BANK, LTD.</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Tracy Rahn</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HSBC BANK USA, NATIONAL ASSOCIATION</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Bailey Sill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Bailey Sill</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451485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3" w:name="page14"/>
    <w:bookmarkEnd w:id="13"/>
    <w:p>
      <w:pPr>
        <w:ind w:left="4520"/>
        <w:spacing w:after="0"/>
        <w:rPr>
          <w:sz w:val="20"/>
          <w:szCs w:val="20"/>
          <w:color w:val="auto"/>
        </w:rPr>
      </w:pPr>
      <w:r>
        <w:rPr>
          <w:rFonts w:ascii="Times New Roman" w:cs="Times New Roman" w:eastAsia="Times New Roman" w:hAnsi="Times New Roman"/>
          <w:sz w:val="18"/>
          <w:szCs w:val="18"/>
          <w:color w:val="auto"/>
        </w:rPr>
        <w:t>ROYAL BANK OF CANADA</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Theodore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Theodore Brown</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Conformed Credit Agreement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color w:val="FF0000"/>
          <w:strike w:val="1"/>
        </w:rPr>
        <w:t>EXECUTION VERSION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EXHIBIT A TO THE FIRST AMENDMENT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AND INCREMENTAL FACILITY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DEAL CUSIP No. 08265UAC0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REVOLVER CUSIP No. 08265UAD8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INCREMENTAL TERM LOAN CUSIP No. 08265UAK2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160020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SECOND AMENDED AND RESTATED</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October 18, 2024,</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u w:val="single" w:color="auto"/>
          <w:color w:val="0000FF"/>
        </w:rPr>
        <w:t>as amended by the First Amendment and Incremental Facility Agreement,</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u w:val="single" w:color="auto"/>
          <w:color w:val="0000FF"/>
        </w:rPr>
        <w:t>dated as of April 23, 2026,</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BENTLEY SYSTEMS, INCORPORATED,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142875</wp:posOffset>
            </wp:positionV>
            <wp:extent cx="17830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PNC CAPITAL MARKETS LLC, BofA SECURITIES, INC. and</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TD BANK, N.A.</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as Joint Lead Arrangers and Joint Bookrunners </w:t>
      </w:r>
      <w:r>
        <w:rPr>
          <w:rFonts w:ascii="Times New Roman" w:cs="Times New Roman" w:eastAsia="Times New Roman" w:hAnsi="Times New Roman"/>
          <w:sz w:val="18"/>
          <w:szCs w:val="18"/>
          <w:u w:val="single" w:color="auto"/>
          <w:color w:val="0000FF"/>
        </w:rPr>
        <w:t>– Revolving Credit Facility</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u w:val="single" w:color="auto"/>
          <w:color w:val="0000FF"/>
        </w:rPr>
        <w:t>and First Incremental Term Loan Facility</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BofA SECURITIES, INC. and</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TD BANK, N.A.</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as Syndication Agents </w:t>
      </w:r>
      <w:r>
        <w:rPr>
          <w:rFonts w:ascii="Times New Roman" w:cs="Times New Roman" w:eastAsia="Times New Roman" w:hAnsi="Times New Roman"/>
          <w:sz w:val="18"/>
          <w:szCs w:val="18"/>
          <w:color w:val="0000FF"/>
        </w:rPr>
        <w:t>–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2758440</wp:posOffset>
            </wp:positionH>
            <wp:positionV relativeFrom="paragraph">
              <wp:posOffset>-19050</wp:posOffset>
            </wp:positionV>
            <wp:extent cx="12534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53490" cy="8255"/>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-1905</wp:posOffset>
            </wp:positionV>
            <wp:extent cx="12534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53490" cy="8890"/>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18"/>
          <w:szCs w:val="18"/>
          <w:u w:val="single" w:color="auto"/>
          <w:color w:val="0000FF"/>
        </w:rPr>
        <w:t>and First Incremental Term Loan Facility</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MANUFACTURERS AND TRADERS TRUST COMPANY,</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MIZUHO BANK, LTD., HSBC BANK USA, NATIONAL ASSOCIATION and</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ROYAL BANK OF CANADA</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as Documentation Agents </w:t>
      </w:r>
      <w:r>
        <w:rPr>
          <w:rFonts w:ascii="Times New Roman" w:cs="Times New Roman" w:eastAsia="Times New Roman" w:hAnsi="Times New Roman"/>
          <w:sz w:val="18"/>
          <w:szCs w:val="18"/>
          <w:color w:val="0000FF"/>
        </w:rPr>
        <w:t>–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160020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597535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2837815</wp:posOffset>
            </wp:positionH>
            <wp:positionV relativeFrom="paragraph">
              <wp:posOffset>-19050</wp:posOffset>
            </wp:positionV>
            <wp:extent cx="12534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53490" cy="8255"/>
                    </a:xfrm>
                    <a:prstGeom prst="rect">
                      <a:avLst/>
                    </a:prstGeom>
                    <a:noFill/>
                  </pic:spPr>
                </pic:pic>
              </a:graphicData>
            </a:graphic>
          </wp:anchor>
        </w:drawing>
        <w:drawing>
          <wp:anchor simplePos="0" relativeHeight="251657728" behindDoc="1" locked="0" layoutInCell="0" allowOverlap="1">
            <wp:simplePos x="0" y="0"/>
            <wp:positionH relativeFrom="column">
              <wp:posOffset>2837815</wp:posOffset>
            </wp:positionH>
            <wp:positionV relativeFrom="paragraph">
              <wp:posOffset>-1905</wp:posOffset>
            </wp:positionV>
            <wp:extent cx="12534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6420" w:type="dxa"/>
            <w:vAlign w:val="bottom"/>
            <w:gridSpan w:val="4"/>
          </w:tcPr>
          <w:p>
            <w:pPr>
              <w:ind w:left="16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3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176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w w:val="91"/>
              </w:rPr>
              <w:t>Page</w:t>
            </w:r>
          </w:p>
        </w:tc>
        <w:tc>
          <w:tcPr>
            <w:tcW w:w="0" w:type="dxa"/>
            <w:vAlign w:val="bottom"/>
          </w:tcPr>
          <w:p>
            <w:pPr>
              <w:spacing w:after="0"/>
              <w:rPr>
                <w:sz w:val="1"/>
                <w:szCs w:val="1"/>
                <w:color w:val="auto"/>
              </w:rPr>
            </w:pPr>
          </w:p>
        </w:tc>
      </w:tr>
      <w:tr>
        <w:trPr>
          <w:trHeight w:val="414"/>
        </w:trPr>
        <w:tc>
          <w:tcPr>
            <w:tcW w:w="9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948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SECTION 1.01. Defined Terms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4"/>
        </w:trPr>
        <w:tc>
          <w:tcPr>
            <w:tcW w:w="9480" w:type="dxa"/>
            <w:vAlign w:val="bottom"/>
            <w:gridSpan w:val="5"/>
          </w:tcPr>
          <w:p>
            <w:pPr>
              <w:ind w:left="660"/>
              <w:spacing w:after="0" w:line="194" w:lineRule="exact"/>
              <w:rPr>
                <w:sz w:val="20"/>
                <w:szCs w:val="20"/>
                <w:color w:val="auto"/>
              </w:rPr>
            </w:pPr>
            <w:r>
              <w:rPr>
                <w:rFonts w:ascii="Times New Roman" w:cs="Times New Roman" w:eastAsia="Times New Roman" w:hAnsi="Times New Roman"/>
                <w:sz w:val="18"/>
                <w:szCs w:val="18"/>
                <w:color w:val="auto"/>
              </w:rPr>
              <w:t>SECTION 1.02. Classification of Loans and Borrowings</w:t>
            </w:r>
          </w:p>
        </w:tc>
        <w:tc>
          <w:tcPr>
            <w:tcW w:w="1580" w:type="dxa"/>
            <w:vAlign w:val="bottom"/>
          </w:tcPr>
          <w:p>
            <w:pPr>
              <w:ind w:left="1400"/>
              <w:spacing w:after="0" w:line="194" w:lineRule="exact"/>
              <w:rPr>
                <w:sz w:val="20"/>
                <w:szCs w:val="20"/>
                <w:color w:val="auto"/>
              </w:rPr>
            </w:pPr>
            <w:r>
              <w:rPr>
                <w:rFonts w:ascii="Times New Roman" w:cs="Times New Roman" w:eastAsia="Times New Roman" w:hAnsi="Times New Roman"/>
                <w:sz w:val="18"/>
                <w:szCs w:val="18"/>
                <w:color w:val="FF0000"/>
                <w:strike w:val="1"/>
                <w:w w:val="88"/>
              </w:rPr>
              <w:t>43</w:t>
            </w:r>
          </w:p>
        </w:tc>
        <w:tc>
          <w:tcPr>
            <w:tcW w:w="180" w:type="dxa"/>
            <w:vAlign w:val="bottom"/>
            <w:tcBorders>
              <w:bottom w:val="single" w:sz="8" w:color="0000FF"/>
            </w:tcBorders>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45</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1.03. Terms Generally</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43</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45</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1.04. Accounting Terms; GAAP; Pro Forma Calculations</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44</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45</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1.05. Currency Calculations</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45</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46</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1.06. Amendment and Restatement of Existing Credit Agreement</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45</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47</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1.07. Divisions</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46</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48</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1.08. Benchmark Replacement Notification; Rates</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46</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48</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ARTICLE II The Credits</w:t>
            </w:r>
          </w:p>
        </w:tc>
        <w:tc>
          <w:tcPr>
            <w:tcW w:w="1580" w:type="dxa"/>
            <w:vAlign w:val="bottom"/>
          </w:tcPr>
          <w:p>
            <w:pPr>
              <w:ind w:left="1400"/>
              <w:spacing w:after="0"/>
              <w:rPr>
                <w:sz w:val="20"/>
                <w:szCs w:val="20"/>
                <w:color w:val="auto"/>
              </w:rPr>
            </w:pPr>
            <w:r>
              <w:rPr>
                <w:rFonts w:ascii="Times New Roman" w:cs="Times New Roman" w:eastAsia="Times New Roman" w:hAnsi="Times New Roman"/>
                <w:sz w:val="18"/>
                <w:szCs w:val="18"/>
                <w:color w:val="FF0000"/>
                <w:strike w:val="1"/>
                <w:w w:val="88"/>
              </w:rPr>
              <w:t>47</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2.01. Commitments</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47</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49</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2.02. Loans and Borrowings</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47</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49</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2.03. Requests for Borrowings</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48</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50</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2.04. Swingline Loans</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49</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51</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2.05. Letters of Credit</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52</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54</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2.06. Funding of Borrowings</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58</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60</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2.07. Interest Elections</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59</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60</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2.08. Termination and Reduction of Commitments</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60</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62</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2.09. Repayment of Loans; Evidence of Debt</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60</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62</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 xml:space="preserve">SECTION 2.10. Amortization of </w:t>
            </w:r>
            <w:r>
              <w:rPr>
                <w:rFonts w:ascii="Times New Roman" w:cs="Times New Roman" w:eastAsia="Times New Roman" w:hAnsi="Times New Roman"/>
                <w:sz w:val="18"/>
                <w:szCs w:val="18"/>
                <w:color w:val="0000FF"/>
              </w:rPr>
              <w:t>First Incremental Term Loans and any Other</w:t>
            </w:r>
            <w:r>
              <w:rPr>
                <w:rFonts w:ascii="Times New Roman" w:cs="Times New Roman" w:eastAsia="Times New Roman" w:hAnsi="Times New Roman"/>
                <w:sz w:val="18"/>
                <w:szCs w:val="18"/>
                <w:color w:val="auto"/>
              </w:rPr>
              <w:t xml:space="preserve"> Incremental Term Loans</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61</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63</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2.11. Prepayment of</w:t>
            </w:r>
          </w:p>
        </w:tc>
        <w:tc>
          <w:tcPr>
            <w:tcW w:w="3260" w:type="dxa"/>
            <w:vAlign w:val="bottom"/>
            <w:tcBorders>
              <w:top w:val="single" w:sz="8" w:color="0000FF"/>
              <w:bottom w:val="single" w:sz="8" w:color="0000FF"/>
            </w:tcBorders>
            <w:gridSpan w:val="2"/>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62</w:t>
            </w: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60" w:type="dxa"/>
            <w:vAlign w:val="bottom"/>
            <w:vMerge w:val="continue"/>
          </w:tcPr>
          <w:p>
            <w:pPr>
              <w:spacing w:after="0"/>
              <w:rPr>
                <w:sz w:val="13"/>
                <w:szCs w:val="13"/>
                <w:color w:val="auto"/>
              </w:rPr>
            </w:pPr>
          </w:p>
        </w:tc>
        <w:tc>
          <w:tcPr>
            <w:tcW w:w="326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Loans</w:t>
            </w:r>
          </w:p>
        </w:tc>
        <w:tc>
          <w:tcPr>
            <w:tcW w:w="2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64</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2.12. Fees</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63</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65</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2.13. Interest</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64</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66</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2.14. Alternate Rate of Interest</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65</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67</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2.15. Increased Costs</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66</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69</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2.16. Break Funding Payments</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68</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70</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2.17. Taxes</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68</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70</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2.18. Payments Generally; Pro Rata Treatment; Sharing of Setoffs</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71</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74</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2.19. Mitigation Obligations; Replacement of Lenders</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73</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75</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2.20. Defaulting Lenders</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74</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76</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2.21. Incremental Facilities</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76</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79</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2.22. Loan Modification Offers</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79</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81</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2.23. Computation Dates; Misc</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80</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82</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2.24. Optional Currency Not Available</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81</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83</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2.25. Currency Repayments</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81</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84</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2.26. [Intentionally Omitted]</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82</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84</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2.27. Additional Mandatory Prepayments and Commitment Reductions</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82</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84</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2.28. [Intentionally Omitted]</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82</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84</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2.29. Judgment Currency</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82</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84</w:t>
            </w:r>
          </w:p>
        </w:tc>
        <w:tc>
          <w:tcPr>
            <w:tcW w:w="0" w:type="dxa"/>
            <w:vAlign w:val="bottom"/>
          </w:tcPr>
          <w:p>
            <w:pPr>
              <w:spacing w:after="0"/>
              <w:rPr>
                <w:sz w:val="1"/>
                <w:szCs w:val="1"/>
                <w:color w:val="auto"/>
              </w:rPr>
            </w:pPr>
          </w:p>
        </w:tc>
      </w:tr>
      <w:tr>
        <w:trPr>
          <w:trHeight w:val="20"/>
        </w:trPr>
        <w:tc>
          <w:tcPr>
            <w:tcW w:w="9480" w:type="dxa"/>
            <w:vAlign w:val="bottom"/>
            <w:gridSpan w:val="5"/>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2.30. Conforming Changes Relating to the Term SOFR Rate and Daily SOFR</w:t>
            </w:r>
          </w:p>
        </w:tc>
        <w:tc>
          <w:tcPr>
            <w:tcW w:w="1580" w:type="dxa"/>
            <w:vAlign w:val="bottom"/>
            <w:vMerge w:val="restart"/>
          </w:tcPr>
          <w:p>
            <w:pPr>
              <w:ind w:left="1400"/>
              <w:spacing w:after="0" w:line="196" w:lineRule="exact"/>
              <w:rPr>
                <w:sz w:val="20"/>
                <w:szCs w:val="20"/>
                <w:color w:val="auto"/>
              </w:rPr>
            </w:pPr>
            <w:r>
              <w:rPr>
                <w:rFonts w:ascii="Times New Roman" w:cs="Times New Roman" w:eastAsia="Times New Roman" w:hAnsi="Times New Roman"/>
                <w:sz w:val="18"/>
                <w:szCs w:val="18"/>
                <w:color w:val="FF0000"/>
                <w:strike w:val="1"/>
                <w:w w:val="88"/>
              </w:rPr>
              <w:t>83</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80" w:type="dxa"/>
            <w:vAlign w:val="bottom"/>
            <w:gridSpan w:val="5"/>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85</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33"/>
        </w:trPr>
        <w:tc>
          <w:tcPr>
            <w:tcW w:w="88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SECTION 2.31. Benchmark Replacement Setting</w:t>
            </w:r>
          </w:p>
        </w:tc>
        <w:tc>
          <w:tcPr>
            <w:tcW w:w="2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rPr>
              <w:t>83</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85</w:t>
            </w:r>
          </w:p>
        </w:tc>
        <w:tc>
          <w:tcPr>
            <w:tcW w:w="0" w:type="dxa"/>
            <w:vAlign w:val="bottom"/>
          </w:tcPr>
          <w:p>
            <w:pPr>
              <w:spacing w:after="0" w:line="20" w:lineRule="exact"/>
              <w:rPr>
                <w:sz w:val="1"/>
                <w:szCs w:val="1"/>
                <w:color w:val="auto"/>
              </w:rPr>
            </w:pPr>
          </w:p>
        </w:tc>
      </w:tr>
      <w:tr>
        <w:trPr>
          <w:trHeight w:val="179"/>
        </w:trPr>
        <w:tc>
          <w:tcPr>
            <w:tcW w:w="8800" w:type="dxa"/>
            <w:vAlign w:val="bottom"/>
            <w:vMerge w:val="continue"/>
          </w:tcPr>
          <w:p>
            <w:pPr>
              <w:spacing w:after="0"/>
              <w:rPr>
                <w:sz w:val="15"/>
                <w:szCs w:val="15"/>
                <w:color w:val="auto"/>
              </w:rPr>
            </w:pPr>
          </w:p>
        </w:tc>
        <w:tc>
          <w:tcPr>
            <w:tcW w:w="2260" w:type="dxa"/>
            <w:vAlign w:val="bottom"/>
            <w:gridSpan w:val="2"/>
            <w:vMerge w:val="continue"/>
          </w:tcPr>
          <w:p>
            <w:pPr>
              <w:spacing w:after="0"/>
              <w:rPr>
                <w:sz w:val="15"/>
                <w:szCs w:val="15"/>
                <w:color w:val="auto"/>
              </w:rPr>
            </w:pPr>
          </w:p>
        </w:tc>
        <w:tc>
          <w:tcPr>
            <w:tcW w:w="18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87</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89</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3.01. Organization; Powers</w:t>
            </w:r>
          </w:p>
        </w:tc>
        <w:tc>
          <w:tcPr>
            <w:tcW w:w="2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87</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89</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3.02. Authorization; Enforceability</w:t>
            </w:r>
          </w:p>
        </w:tc>
        <w:tc>
          <w:tcPr>
            <w:tcW w:w="2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87</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90</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3.03. Governmental Approvals; Absence of Conflicts</w:t>
            </w:r>
          </w:p>
        </w:tc>
        <w:tc>
          <w:tcPr>
            <w:tcW w:w="2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88</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90</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3.04. Financial Condition; No Material Adverse Change</w:t>
            </w:r>
          </w:p>
        </w:tc>
        <w:tc>
          <w:tcPr>
            <w:tcW w:w="2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88</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90</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3.05. Properties</w:t>
            </w:r>
          </w:p>
        </w:tc>
        <w:tc>
          <w:tcPr>
            <w:tcW w:w="2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89</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91</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3.06. Intellectual Property</w:t>
            </w:r>
          </w:p>
        </w:tc>
        <w:tc>
          <w:tcPr>
            <w:tcW w:w="2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89</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91</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3.07. Litigation and Environmental Matters</w:t>
            </w:r>
          </w:p>
        </w:tc>
        <w:tc>
          <w:tcPr>
            <w:tcW w:w="2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89</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91</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3.08. Compliance with Laws and Agreements; No Default</w:t>
            </w:r>
          </w:p>
        </w:tc>
        <w:tc>
          <w:tcPr>
            <w:tcW w:w="2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89</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92</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3.09. Investment Company Status</w:t>
            </w:r>
          </w:p>
        </w:tc>
        <w:tc>
          <w:tcPr>
            <w:tcW w:w="2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90</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92</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3.10. Taxes</w:t>
            </w:r>
          </w:p>
        </w:tc>
        <w:tc>
          <w:tcPr>
            <w:tcW w:w="2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90</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92</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3.11. ERISA</w:t>
            </w:r>
          </w:p>
        </w:tc>
        <w:tc>
          <w:tcPr>
            <w:tcW w:w="2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90</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92</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3.12. Subsidiaries and Joint Ventures; Equity Interests in the Borrower</w:t>
            </w:r>
          </w:p>
        </w:tc>
        <w:tc>
          <w:tcPr>
            <w:tcW w:w="2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90</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92</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3.13. Insurance</w:t>
            </w:r>
          </w:p>
        </w:tc>
        <w:tc>
          <w:tcPr>
            <w:tcW w:w="2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90</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92</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3.14. Solvency</w:t>
            </w:r>
          </w:p>
        </w:tc>
        <w:tc>
          <w:tcPr>
            <w:tcW w:w="2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90</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93</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3.15. Disclosure</w:t>
            </w:r>
          </w:p>
        </w:tc>
        <w:tc>
          <w:tcPr>
            <w:tcW w:w="2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91</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93</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3.16. Collateral Matters</w:t>
            </w:r>
          </w:p>
        </w:tc>
        <w:tc>
          <w:tcPr>
            <w:tcW w:w="2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91</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93</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3.17. Federal Reserve Regulations</w:t>
            </w:r>
          </w:p>
        </w:tc>
        <w:tc>
          <w:tcPr>
            <w:tcW w:w="2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92</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94</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3.18. [Intentionally Omitted]</w:t>
            </w:r>
          </w:p>
        </w:tc>
        <w:tc>
          <w:tcPr>
            <w:tcW w:w="2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92</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94</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3.19. Sanctions and International Trade Laws</w:t>
            </w:r>
          </w:p>
        </w:tc>
        <w:tc>
          <w:tcPr>
            <w:tcW w:w="2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92</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94</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3.20. Anti-Corruption Laws</w:t>
            </w:r>
          </w:p>
        </w:tc>
        <w:tc>
          <w:tcPr>
            <w:tcW w:w="2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92</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94</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3.21. Affected Financial Institution</w:t>
            </w:r>
          </w:p>
        </w:tc>
        <w:tc>
          <w:tcPr>
            <w:tcW w:w="2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92</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95</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3.22. Certificate of Beneficial Ownership</w:t>
            </w:r>
          </w:p>
        </w:tc>
        <w:tc>
          <w:tcPr>
            <w:tcW w:w="2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93</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ARTICLE IV Conditions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93</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95</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4.01. Conditions to Effectiveness</w:t>
            </w:r>
          </w:p>
        </w:tc>
        <w:tc>
          <w:tcPr>
            <w:tcW w:w="2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93</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95</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4.02. Each Credit Event</w:t>
            </w:r>
          </w:p>
        </w:tc>
        <w:tc>
          <w:tcPr>
            <w:tcW w:w="2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95</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97</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96</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98</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5.01. Financial Statements and Other Information</w:t>
            </w:r>
          </w:p>
        </w:tc>
        <w:tc>
          <w:tcPr>
            <w:tcW w:w="2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96</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98</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5.02. Notices of Material Events</w:t>
            </w: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98</w:t>
            </w: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100</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5.03. Additional Subsidiaries</w:t>
            </w:r>
          </w:p>
        </w:tc>
        <w:tc>
          <w:tcPr>
            <w:tcW w:w="2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99</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1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101</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5.04. Information Regarding Collateral; Deposit and Securities Accounts</w:t>
            </w:r>
          </w:p>
        </w:tc>
        <w:tc>
          <w:tcPr>
            <w:tcW w:w="2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99</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1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102</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5.05. Existence; Conduct of Business</w:t>
            </w:r>
          </w:p>
        </w:tc>
        <w:tc>
          <w:tcPr>
            <w:tcW w:w="2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100</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1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102</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5.06. Payment of Obligations</w:t>
            </w:r>
          </w:p>
        </w:tc>
        <w:tc>
          <w:tcPr>
            <w:tcW w:w="2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100</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1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103</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5.07. Maintenance of Properties</w:t>
            </w:r>
          </w:p>
        </w:tc>
        <w:tc>
          <w:tcPr>
            <w:tcW w:w="2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101</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1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103</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5.08. Insurance</w:t>
            </w:r>
          </w:p>
        </w:tc>
        <w:tc>
          <w:tcPr>
            <w:tcW w:w="2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101</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1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103</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5.09. Books and Records; Inspection and Audit Rights</w:t>
            </w:r>
          </w:p>
        </w:tc>
        <w:tc>
          <w:tcPr>
            <w:tcW w:w="2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101</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1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103</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5.10. Compliance with Laws</w:t>
            </w:r>
          </w:p>
        </w:tc>
        <w:tc>
          <w:tcPr>
            <w:tcW w:w="2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101</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1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103</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5.11. Use of Proceeds and Letters of Credit</w:t>
            </w:r>
          </w:p>
        </w:tc>
        <w:tc>
          <w:tcPr>
            <w:tcW w:w="2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102</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1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104</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5.12. Further Assurances</w:t>
            </w:r>
          </w:p>
        </w:tc>
        <w:tc>
          <w:tcPr>
            <w:tcW w:w="2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102</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1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104</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5.13. Certificate of Beneficial Ownership and Other Additional Information</w:t>
            </w:r>
          </w:p>
        </w:tc>
        <w:tc>
          <w:tcPr>
            <w:tcW w:w="2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102</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21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104</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33"/>
        </w:trPr>
        <w:tc>
          <w:tcPr>
            <w:tcW w:w="107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SECTION 5.14. Anti-Corruption Laws; Anti-Money Laundering Laws; and International Trade Laws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96"/>
              </w:rPr>
              <w:t>102</w:t>
            </w: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105</w:t>
            </w:r>
          </w:p>
        </w:tc>
        <w:tc>
          <w:tcPr>
            <w:tcW w:w="0" w:type="dxa"/>
            <w:vAlign w:val="bottom"/>
          </w:tcPr>
          <w:p>
            <w:pPr>
              <w:spacing w:after="0" w:line="20" w:lineRule="exact"/>
              <w:rPr>
                <w:sz w:val="1"/>
                <w:szCs w:val="1"/>
                <w:color w:val="auto"/>
              </w:rPr>
            </w:pPr>
          </w:p>
        </w:tc>
      </w:tr>
      <w:tr>
        <w:trPr>
          <w:trHeight w:val="179"/>
        </w:trPr>
        <w:tc>
          <w:tcPr>
            <w:tcW w:w="107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tcBorders>
              <w:bottom w:val="single" w:sz="8" w:color="0000FF"/>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00" w:type="dxa"/>
            <w:vAlign w:val="bottom"/>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103</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105</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6.01. Indebtedness; Certain Equity Securities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103</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105</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6.02. Liens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106</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108</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6.03. Fundamental Changes; Business Activities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108</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1"/>
              </w:rPr>
              <w:t>110</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6.04. Investments, Loans, Advances, Guarantees and Acquisitions</w:t>
            </w:r>
          </w:p>
        </w:tc>
        <w:tc>
          <w:tcPr>
            <w:tcW w:w="30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109</w:t>
            </w: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3"/>
              </w:rPr>
              <w:t>111</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6.05. Asset Sales</w:t>
            </w:r>
          </w:p>
        </w:tc>
        <w:tc>
          <w:tcPr>
            <w:tcW w:w="30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112</w:t>
            </w: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2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3"/>
              </w:rPr>
              <w:t>114</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6.06. Sale/Leaseback Transactions</w:t>
            </w:r>
          </w:p>
        </w:tc>
        <w:tc>
          <w:tcPr>
            <w:tcW w:w="30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113</w:t>
            </w: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4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1"/>
              </w:rPr>
              <w:t>116</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6.07. Hedging Agreements</w:t>
            </w:r>
          </w:p>
        </w:tc>
        <w:tc>
          <w:tcPr>
            <w:tcW w:w="30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114</w:t>
            </w: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4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1"/>
              </w:rPr>
              <w:t>116</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6.08. Restricted Payments; Certain Payments of Indebtedness</w:t>
            </w:r>
          </w:p>
        </w:tc>
        <w:tc>
          <w:tcPr>
            <w:tcW w:w="30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114</w:t>
            </w: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4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1"/>
              </w:rPr>
              <w:t>116</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6.09. Transactions with Affiliates</w:t>
            </w:r>
          </w:p>
        </w:tc>
        <w:tc>
          <w:tcPr>
            <w:tcW w:w="30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116</w:t>
            </w: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4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1"/>
              </w:rPr>
              <w:t>118</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6.10. Restrictive Agreements</w:t>
            </w:r>
          </w:p>
        </w:tc>
        <w:tc>
          <w:tcPr>
            <w:tcW w:w="30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117</w:t>
            </w: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4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1"/>
              </w:rPr>
              <w:t>119</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6.11. Amendment of Material Documents</w:t>
            </w:r>
          </w:p>
        </w:tc>
        <w:tc>
          <w:tcPr>
            <w:tcW w:w="30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117</w:t>
            </w: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4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1"/>
              </w:rPr>
              <w:t>119</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6.12. Net Senior Secured Leverage Ratio</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117</w:t>
            </w: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4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1"/>
              </w:rPr>
              <w:t>120</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6.13. Minimum Interest Coverage Ratio</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118</w:t>
            </w:r>
          </w:p>
        </w:tc>
        <w:tc>
          <w:tcPr>
            <w:tcW w:w="2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120</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6.14. [Intentionally Omitted]</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118</w:t>
            </w:r>
          </w:p>
        </w:tc>
        <w:tc>
          <w:tcPr>
            <w:tcW w:w="2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120</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6.15. Fiscal Year</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118</w:t>
            </w:r>
          </w:p>
        </w:tc>
        <w:tc>
          <w:tcPr>
            <w:tcW w:w="2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120</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6.16. Anti-Corruption Laws; Anti-Money Laundering Laws; and International Trade Laws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118</w:t>
            </w:r>
          </w:p>
        </w:tc>
        <w:tc>
          <w:tcPr>
            <w:tcW w:w="2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120</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6.17. [Intentionally Omitted]</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118</w:t>
            </w:r>
          </w:p>
        </w:tc>
        <w:tc>
          <w:tcPr>
            <w:tcW w:w="2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120</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6.18. Division/Series Transaction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118</w:t>
            </w:r>
          </w:p>
        </w:tc>
        <w:tc>
          <w:tcPr>
            <w:tcW w:w="2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120</w:t>
            </w:r>
          </w:p>
        </w:tc>
        <w:tc>
          <w:tcPr>
            <w:tcW w:w="0" w:type="dxa"/>
            <w:vAlign w:val="bottom"/>
          </w:tcPr>
          <w:p>
            <w:pPr>
              <w:spacing w:after="0"/>
              <w:rPr>
                <w:sz w:val="1"/>
                <w:szCs w:val="1"/>
                <w:color w:val="auto"/>
              </w:rPr>
            </w:pPr>
          </w:p>
        </w:tc>
      </w:tr>
      <w:tr>
        <w:trPr>
          <w:trHeight w:val="20"/>
        </w:trPr>
        <w:tc>
          <w:tcPr>
            <w:tcW w:w="107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00" w:type="dxa"/>
            <w:vAlign w:val="bottom"/>
          </w:tcPr>
          <w:p>
            <w:pPr>
              <w:spacing w:after="0"/>
              <w:rPr>
                <w:sz w:val="20"/>
                <w:szCs w:val="20"/>
                <w:color w:val="auto"/>
              </w:rPr>
            </w:pPr>
            <w:r>
              <w:rPr>
                <w:rFonts w:ascii="Times New Roman" w:cs="Times New Roman" w:eastAsia="Times New Roman" w:hAnsi="Times New Roman"/>
                <w:sz w:val="18"/>
                <w:szCs w:val="18"/>
                <w:color w:val="auto"/>
              </w:rPr>
              <w:t>ARTICLE VII Events of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118</w:t>
            </w:r>
          </w:p>
        </w:tc>
        <w:tc>
          <w:tcPr>
            <w:tcW w:w="260" w:type="dxa"/>
            <w:vAlign w:val="bottom"/>
            <w:tcBorders>
              <w:top w:val="single" w:sz="8" w:color="0000FF"/>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120</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7.01. Events of Default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118</w:t>
            </w:r>
          </w:p>
        </w:tc>
        <w:tc>
          <w:tcPr>
            <w:tcW w:w="2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120</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7.02. Application of Proceeds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121</w:t>
            </w:r>
          </w:p>
        </w:tc>
        <w:tc>
          <w:tcPr>
            <w:tcW w:w="2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123</w:t>
            </w:r>
          </w:p>
        </w:tc>
        <w:tc>
          <w:tcPr>
            <w:tcW w:w="0" w:type="dxa"/>
            <w:vAlign w:val="bottom"/>
          </w:tcPr>
          <w:p>
            <w:pPr>
              <w:spacing w:after="0"/>
              <w:rPr>
                <w:sz w:val="1"/>
                <w:szCs w:val="1"/>
                <w:color w:val="auto"/>
              </w:rPr>
            </w:pPr>
          </w:p>
        </w:tc>
      </w:tr>
      <w:tr>
        <w:trPr>
          <w:trHeight w:val="20"/>
        </w:trPr>
        <w:tc>
          <w:tcPr>
            <w:tcW w:w="107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00" w:type="dxa"/>
            <w:vAlign w:val="bottom"/>
          </w:tcPr>
          <w:p>
            <w:pPr>
              <w:spacing w:after="0"/>
              <w:rPr>
                <w:sz w:val="20"/>
                <w:szCs w:val="20"/>
                <w:color w:val="auto"/>
              </w:rPr>
            </w:pPr>
            <w:r>
              <w:rPr>
                <w:rFonts w:ascii="Times New Roman" w:cs="Times New Roman" w:eastAsia="Times New Roman" w:hAnsi="Times New Roman"/>
                <w:sz w:val="18"/>
                <w:szCs w:val="18"/>
                <w:color w:val="auto"/>
              </w:rPr>
              <w:t>ARTICLE VIII The Administrative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123</w:t>
            </w:r>
          </w:p>
        </w:tc>
        <w:tc>
          <w:tcPr>
            <w:tcW w:w="260" w:type="dxa"/>
            <w:vAlign w:val="bottom"/>
            <w:tcBorders>
              <w:top w:val="single" w:sz="8" w:color="0000FF"/>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125</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8.01. The Administrative Agent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123</w:t>
            </w:r>
          </w:p>
        </w:tc>
        <w:tc>
          <w:tcPr>
            <w:tcW w:w="2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125</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8.02. ERISA Matters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127</w:t>
            </w:r>
          </w:p>
        </w:tc>
        <w:tc>
          <w:tcPr>
            <w:tcW w:w="2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129</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8.03. Erroneous Payments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129</w:t>
            </w:r>
          </w:p>
        </w:tc>
        <w:tc>
          <w:tcPr>
            <w:tcW w:w="2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131</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8.04. Administrative Agent May File Proofs of Claim</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132</w:t>
            </w:r>
          </w:p>
        </w:tc>
        <w:tc>
          <w:tcPr>
            <w:tcW w:w="2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134</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8.05. Other Secured Parties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132</w:t>
            </w:r>
          </w:p>
        </w:tc>
        <w:tc>
          <w:tcPr>
            <w:tcW w:w="2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134</w:t>
            </w:r>
          </w:p>
        </w:tc>
        <w:tc>
          <w:tcPr>
            <w:tcW w:w="0" w:type="dxa"/>
            <w:vAlign w:val="bottom"/>
          </w:tcPr>
          <w:p>
            <w:pPr>
              <w:spacing w:after="0"/>
              <w:rPr>
                <w:sz w:val="1"/>
                <w:szCs w:val="1"/>
                <w:color w:val="auto"/>
              </w:rPr>
            </w:pPr>
          </w:p>
        </w:tc>
      </w:tr>
      <w:tr>
        <w:trPr>
          <w:trHeight w:val="20"/>
        </w:trPr>
        <w:tc>
          <w:tcPr>
            <w:tcW w:w="107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00" w:type="dxa"/>
            <w:vAlign w:val="bottom"/>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133</w:t>
            </w:r>
          </w:p>
        </w:tc>
        <w:tc>
          <w:tcPr>
            <w:tcW w:w="260" w:type="dxa"/>
            <w:vAlign w:val="bottom"/>
            <w:tcBorders>
              <w:top w:val="single" w:sz="8" w:color="0000FF"/>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135</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9.01. Notices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133</w:t>
            </w:r>
          </w:p>
        </w:tc>
        <w:tc>
          <w:tcPr>
            <w:tcW w:w="2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135</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9.02. Waivers; Amendments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135</w:t>
            </w:r>
          </w:p>
        </w:tc>
        <w:tc>
          <w:tcPr>
            <w:tcW w:w="2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137</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9.03. Expenses; Indemnity; Damage Waiver</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136</w:t>
            </w:r>
          </w:p>
        </w:tc>
        <w:tc>
          <w:tcPr>
            <w:tcW w:w="2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139</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9.04. Successors and Assigns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139</w:t>
            </w:r>
          </w:p>
        </w:tc>
        <w:tc>
          <w:tcPr>
            <w:tcW w:w="2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141</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9.05. Survival</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142</w:t>
            </w:r>
          </w:p>
        </w:tc>
        <w:tc>
          <w:tcPr>
            <w:tcW w:w="2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144</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9.06. Counterparts; Integration; Effectiveness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143</w:t>
            </w:r>
          </w:p>
        </w:tc>
        <w:tc>
          <w:tcPr>
            <w:tcW w:w="2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145</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9.07. Severability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143</w:t>
            </w:r>
          </w:p>
        </w:tc>
        <w:tc>
          <w:tcPr>
            <w:tcW w:w="2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145</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9.08. Right of Setoff</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143</w:t>
            </w:r>
          </w:p>
        </w:tc>
        <w:tc>
          <w:tcPr>
            <w:tcW w:w="2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145</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9.09. Governing Law; Jurisdiction; Consent to Service of Process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143</w:t>
            </w:r>
          </w:p>
        </w:tc>
        <w:tc>
          <w:tcPr>
            <w:tcW w:w="2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146</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9.10. WAIVER OF JURY TRIAL</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144</w:t>
            </w:r>
          </w:p>
        </w:tc>
        <w:tc>
          <w:tcPr>
            <w:tcW w:w="2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147</w:t>
            </w:r>
          </w:p>
        </w:tc>
        <w:tc>
          <w:tcPr>
            <w:tcW w:w="0" w:type="dxa"/>
            <w:vAlign w:val="bottom"/>
          </w:tcPr>
          <w:p>
            <w:pPr>
              <w:spacing w:after="0"/>
              <w:rPr>
                <w:sz w:val="1"/>
                <w:szCs w:val="1"/>
                <w:color w:val="auto"/>
              </w:rPr>
            </w:pPr>
          </w:p>
        </w:tc>
      </w:tr>
      <w:tr>
        <w:trPr>
          <w:trHeight w:val="20"/>
        </w:trPr>
        <w:tc>
          <w:tcPr>
            <w:tcW w:w="1070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9.11. Headings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145</w:t>
            </w:r>
          </w:p>
        </w:tc>
        <w:tc>
          <w:tcPr>
            <w:tcW w:w="2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147</w:t>
            </w:r>
          </w:p>
        </w:tc>
        <w:tc>
          <w:tcPr>
            <w:tcW w:w="0" w:type="dxa"/>
            <w:vAlign w:val="bottom"/>
          </w:tcPr>
          <w:p>
            <w:pPr>
              <w:spacing w:after="0"/>
              <w:rPr>
                <w:sz w:val="1"/>
                <w:szCs w:val="1"/>
                <w:color w:val="auto"/>
              </w:rPr>
            </w:pPr>
          </w:p>
        </w:tc>
      </w:tr>
      <w:tr>
        <w:trPr>
          <w:trHeight w:val="20"/>
        </w:trPr>
        <w:tc>
          <w:tcPr>
            <w:tcW w:w="10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33"/>
        </w:trPr>
        <w:tc>
          <w:tcPr>
            <w:tcW w:w="660" w:type="dxa"/>
            <w:vAlign w:val="bottom"/>
            <w:vMerge w:val="restart"/>
          </w:tcPr>
          <w:p>
            <w:pPr>
              <w:spacing w:after="0"/>
              <w:rPr>
                <w:sz w:val="2"/>
                <w:szCs w:val="2"/>
                <w:color w:val="auto"/>
              </w:rPr>
            </w:pPr>
          </w:p>
        </w:tc>
        <w:tc>
          <w:tcPr>
            <w:tcW w:w="100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SECTION 9.12. Confidentiality</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96"/>
              </w:rPr>
              <w:t>145</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147</w:t>
            </w:r>
          </w:p>
        </w:tc>
        <w:tc>
          <w:tcPr>
            <w:tcW w:w="0" w:type="dxa"/>
            <w:vAlign w:val="bottom"/>
          </w:tcPr>
          <w:p>
            <w:pPr>
              <w:spacing w:after="0" w:line="20" w:lineRule="exact"/>
              <w:rPr>
                <w:sz w:val="1"/>
                <w:szCs w:val="1"/>
                <w:color w:val="auto"/>
              </w:rPr>
            </w:pPr>
          </w:p>
        </w:tc>
      </w:tr>
      <w:tr>
        <w:trPr>
          <w:trHeight w:val="179"/>
        </w:trPr>
        <w:tc>
          <w:tcPr>
            <w:tcW w:w="660" w:type="dxa"/>
            <w:vAlign w:val="bottom"/>
            <w:vMerge w:val="continue"/>
          </w:tcPr>
          <w:p>
            <w:pPr>
              <w:spacing w:after="0"/>
              <w:rPr>
                <w:sz w:val="15"/>
                <w:szCs w:val="15"/>
                <w:color w:val="auto"/>
              </w:rPr>
            </w:pPr>
          </w:p>
        </w:tc>
        <w:tc>
          <w:tcPr>
            <w:tcW w:w="10040" w:type="dxa"/>
            <w:vAlign w:val="bottom"/>
            <w:gridSpan w:val="9"/>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10040" w:type="dxa"/>
            <w:vAlign w:val="bottom"/>
            <w:gridSpan w:val="9"/>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9.13. Interest Rate Limitation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146</w:t>
            </w: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10040" w:type="dxa"/>
            <w:vAlign w:val="bottom"/>
            <w:gridSpan w:val="9"/>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148</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10040" w:type="dxa"/>
            <w:vAlign w:val="bottom"/>
            <w:gridSpan w:val="9"/>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9.14. Release of Liens and Guarantees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146</w:t>
            </w: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10040" w:type="dxa"/>
            <w:vAlign w:val="bottom"/>
            <w:gridSpan w:val="9"/>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148</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10040" w:type="dxa"/>
            <w:vAlign w:val="bottom"/>
            <w:gridSpan w:val="9"/>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9.15. USA PATRIOT Act Notice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147</w:t>
            </w: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10040" w:type="dxa"/>
            <w:vAlign w:val="bottom"/>
            <w:gridSpan w:val="9"/>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149</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10040" w:type="dxa"/>
            <w:vAlign w:val="bottom"/>
            <w:gridSpan w:val="9"/>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9.16. No Fiduciary Relationship</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147</w:t>
            </w: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10040" w:type="dxa"/>
            <w:vAlign w:val="bottom"/>
            <w:gridSpan w:val="9"/>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149</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10040" w:type="dxa"/>
            <w:vAlign w:val="bottom"/>
            <w:gridSpan w:val="9"/>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9.17. Acknowledgement and Consent to Bail-In of Affected Financial Institutions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147</w:t>
            </w: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10040" w:type="dxa"/>
            <w:vAlign w:val="bottom"/>
            <w:gridSpan w:val="9"/>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149</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10040" w:type="dxa"/>
            <w:vAlign w:val="bottom"/>
            <w:gridSpan w:val="9"/>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9.18. Acknowledgement Regarding Any Supported QFCs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147</w:t>
            </w: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10040" w:type="dxa"/>
            <w:vAlign w:val="bottom"/>
            <w:gridSpan w:val="9"/>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150</w:t>
            </w:r>
          </w:p>
        </w:tc>
        <w:tc>
          <w:tcPr>
            <w:tcW w:w="0" w:type="dxa"/>
            <w:vAlign w:val="bottom"/>
          </w:tcPr>
          <w:p>
            <w:pPr>
              <w:spacing w:after="0"/>
              <w:rPr>
                <w:sz w:val="1"/>
                <w:szCs w:val="1"/>
                <w:color w:val="auto"/>
              </w:rPr>
            </w:pPr>
          </w:p>
        </w:tc>
      </w:tr>
      <w:tr>
        <w:trPr>
          <w:trHeight w:val="20"/>
        </w:trPr>
        <w:tc>
          <w:tcPr>
            <w:tcW w:w="21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SCHEDULES:</w:t>
            </w: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0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660" w:type="dxa"/>
            <w:vAlign w:val="bottom"/>
          </w:tcPr>
          <w:p>
            <w:pPr>
              <w:spacing w:after="0"/>
              <w:rPr>
                <w:sz w:val="24"/>
                <w:szCs w:val="24"/>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1.01(A)</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24"/>
                <w:szCs w:val="24"/>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Existing Convertible Debt</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1.01(B)</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Existing Letters of Credit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1.01(C)</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Internal Reorganization</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2.01</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3.12</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Subsidiaries and Joint Ventures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6.01</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Existing Indebtedness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Existing Liens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6.04</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Existing Investments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6.10</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20"/>
                <w:szCs w:val="20"/>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Existing Restrictions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660" w:type="dxa"/>
            <w:vAlign w:val="bottom"/>
          </w:tcPr>
          <w:p>
            <w:pPr>
              <w:spacing w:after="0"/>
              <w:rPr>
                <w:sz w:val="24"/>
                <w:szCs w:val="24"/>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A</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24"/>
                <w:szCs w:val="24"/>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Assignment and Assumption</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B-1</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Borrowing Request (Revolving Loans)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B-2</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Borrowing Request (Swingline Loans)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144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FF"/>
              </w:rPr>
              <w:t>Exhibit B-3</w:t>
            </w:r>
          </w:p>
        </w:tc>
        <w:tc>
          <w:tcPr>
            <w:tcW w:w="340" w:type="dxa"/>
            <w:vAlign w:val="bottom"/>
            <w:gridSpan w:val="2"/>
          </w:tcPr>
          <w:p>
            <w:pPr>
              <w:ind w:left="160"/>
              <w:spacing w:after="0" w:line="194" w:lineRule="exact"/>
              <w:rPr>
                <w:sz w:val="20"/>
                <w:szCs w:val="20"/>
                <w:color w:val="auto"/>
              </w:rPr>
            </w:pPr>
            <w:r>
              <w:rPr>
                <w:rFonts w:ascii="Times New Roman" w:cs="Times New Roman" w:eastAsia="Times New Roman" w:hAnsi="Times New Roman"/>
                <w:sz w:val="18"/>
                <w:szCs w:val="18"/>
                <w:color w:val="0000FF"/>
                <w:w w:val="88"/>
              </w:rPr>
              <w:t>—</w:t>
            </w:r>
          </w:p>
        </w:tc>
        <w:tc>
          <w:tcPr>
            <w:tcW w:w="380" w:type="dxa"/>
            <w:vAlign w:val="bottom"/>
          </w:tcPr>
          <w:p>
            <w:pPr>
              <w:spacing w:after="0"/>
              <w:rPr>
                <w:sz w:val="16"/>
                <w:szCs w:val="16"/>
                <w:color w:val="auto"/>
              </w:rPr>
            </w:pPr>
          </w:p>
        </w:tc>
        <w:tc>
          <w:tcPr>
            <w:tcW w:w="78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Form of Borrowing Request (Term Loans)</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40" w:type="dxa"/>
            <w:vAlign w:val="bottom"/>
            <w:tcBorders>
              <w:top w:val="single" w:sz="8" w:color="0000FF"/>
              <w:bottom w:val="single" w:sz="8" w:color="0000FF"/>
            </w:tcBorders>
            <w:gridSpan w:val="3"/>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060" w:type="dxa"/>
            <w:vAlign w:val="bottom"/>
            <w:tcBorders>
              <w:top w:val="single" w:sz="8" w:color="0000FF"/>
              <w:bottom w:val="single" w:sz="8" w:color="0000FF"/>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60" w:type="dxa"/>
            <w:vAlign w:val="bottom"/>
          </w:tcPr>
          <w:p>
            <w:pPr>
              <w:spacing w:after="0"/>
              <w:rPr>
                <w:sz w:val="15"/>
                <w:szCs w:val="15"/>
                <w:color w:val="auto"/>
              </w:rPr>
            </w:pPr>
          </w:p>
        </w:tc>
        <w:tc>
          <w:tcPr>
            <w:tcW w:w="840" w:type="dxa"/>
            <w:vAlign w:val="bottom"/>
            <w:gridSpan w:val="3"/>
          </w:tcPr>
          <w:p>
            <w:pPr>
              <w:spacing w:after="0" w:line="178" w:lineRule="exact"/>
              <w:rPr>
                <w:sz w:val="20"/>
                <w:szCs w:val="20"/>
                <w:color w:val="auto"/>
              </w:rPr>
            </w:pPr>
            <w:r>
              <w:rPr>
                <w:rFonts w:ascii="Times New Roman" w:cs="Times New Roman" w:eastAsia="Times New Roman" w:hAnsi="Times New Roman"/>
                <w:sz w:val="18"/>
                <w:szCs w:val="18"/>
                <w:color w:val="auto"/>
              </w:rPr>
              <w:t>Exhibit C</w:t>
            </w:r>
          </w:p>
        </w:tc>
        <w:tc>
          <w:tcPr>
            <w:tcW w:w="60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8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vMerge w:val="continue"/>
          </w:tcPr>
          <w:p>
            <w:pPr>
              <w:spacing w:after="0"/>
              <w:rPr>
                <w:sz w:val="15"/>
                <w:szCs w:val="15"/>
                <w:color w:val="auto"/>
              </w:rPr>
            </w:pPr>
          </w:p>
        </w:tc>
        <w:tc>
          <w:tcPr>
            <w:tcW w:w="788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color w:val="auto"/>
              </w:rPr>
              <w:t>Form of Guarantee and Collateral Agreement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D</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E</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Interest Election Request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F</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Perfection Certificate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G-1</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8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U.S. Tax Certificate for Non-U.S. Lenders that are not Partnerships for U.S. Federal Income Tax Purposes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G-2</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8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U.S. Tax Certificate for Non-U.S. Lenders that are Partnerships for U.S. Federal Income Tax Purposes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G-3</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Non-U.S. Participants that are not Partnerships for U.S. Federal Income Tax Purposes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G-4</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Non-U.S. Participants that are Partnerships for U.S. Federal Income Tax Purposes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H</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20"/>
                <w:szCs w:val="20"/>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Swingline Note</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0" w:name="page21"/>
    <w:bookmarkEnd w:id="20"/>
    <w:p>
      <w:pPr>
        <w:ind w:firstLine="648"/>
        <w:spacing w:after="0" w:line="282" w:lineRule="auto"/>
        <w:rPr>
          <w:sz w:val="20"/>
          <w:szCs w:val="20"/>
          <w:color w:val="auto"/>
        </w:rPr>
      </w:pPr>
      <w:r>
        <w:rPr>
          <w:rFonts w:ascii="Times New Roman" w:cs="Times New Roman" w:eastAsia="Times New Roman" w:hAnsi="Times New Roman"/>
          <w:sz w:val="18"/>
          <w:szCs w:val="18"/>
          <w:color w:val="auto"/>
        </w:rPr>
        <w:t>This SECOND AMENDED AND RESTATED CREDIT AGREEMENT is dated as of October 18, 2024, among BENTLEY SYSTEMS, INCORPORATED, the LENDERS party hereto and PNC BANK, NATIONAL ASSOCIATION, as Administrative Agent.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(as defined below), the lenders party thereto and PNC Bank, National Association, as Administrative Agent, are currently party to a certain Credit Agreement dated as of December 19, 2017 (as heretofore amended, modified or otherwise supplemented,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the Lenders and the Administrative Agent have agreed to enter into this Agreement in order to (i) amend and restate the Existing Credit Agreement in its entirety, (ii) re-evidence the Obligations under, and as defined in, the Existing Credit Agreement, which shall be repayable in accordance with the terms of this Agreement and the other Loan Documents and (iii) set forth the terms and conditions under which the Lenders will, from time to time, make loans to or for the benefit of the Borrower and issue letters of credit for the account of the Borrower.</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intend that this Agreement not constitute a novation of the obligations and liabilities of the parties under the Existing Credit Agreement or be deemed to evidence or constitute full repayment of such obligations and liabilities, but that this Agreement amend and restate in its entirety the Existing Credit Agreement and re-evidence the obligations and liabilities of the Borrower outstanding thereunder, which shall be payable in accordance with the terms hereof.</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confirms that all obligations under the applicable “Loan Documents” (as referred to and defined in the Existing Credit Agreement) shall continue in full force and effect as modified or restated by the Loan Documents (as referred to and defined herein).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the parties hereto, in consideration of their mutual covenants and agreements hereinafter set forth and intending to be legally bound hereby, covenant and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whether such Loan, or the Loans comprising such Borrowing, shall bear interest at a rate determined by reference to the Alternate Base Rate.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Accepting Lender</w:t>
      </w:r>
      <w:r>
        <w:rPr>
          <w:rFonts w:ascii="Times New Roman" w:cs="Times New Roman" w:eastAsia="Times New Roman" w:hAnsi="Times New Roman"/>
          <w:sz w:val="18"/>
          <w:szCs w:val="18"/>
          <w:color w:val="auto"/>
        </w:rPr>
        <w:t>” has the meaning set forth in Section 2.22(a).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PNC Bank, National Association, in its capacity as administrative agent and collateral agent hereunder and under the other Loan Documents, and its successors in such capacity as provided in Article VIII.</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Class</w:t>
      </w:r>
      <w:r>
        <w:rPr>
          <w:rFonts w:ascii="Times New Roman" w:cs="Times New Roman" w:eastAsia="Times New Roman" w:hAnsi="Times New Roman"/>
          <w:sz w:val="18"/>
          <w:szCs w:val="18"/>
          <w:color w:val="auto"/>
        </w:rPr>
        <w:t>” has the meaning set forth in Section 2.22(a).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Revolving Commitment</w:t>
      </w:r>
      <w:r>
        <w:rPr>
          <w:rFonts w:ascii="Times New Roman" w:cs="Times New Roman" w:eastAsia="Times New Roman" w:hAnsi="Times New Roman"/>
          <w:sz w:val="18"/>
          <w:szCs w:val="18"/>
          <w:color w:val="auto"/>
        </w:rPr>
        <w:t>” means the sum of the Revolving Commitments of all the Revolving Lenders.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Revolving Exposure</w:t>
      </w:r>
      <w:r>
        <w:rPr>
          <w:rFonts w:ascii="Times New Roman" w:cs="Times New Roman" w:eastAsia="Times New Roman" w:hAnsi="Times New Roman"/>
          <w:sz w:val="18"/>
          <w:szCs w:val="18"/>
          <w:color w:val="auto"/>
        </w:rPr>
        <w:t>” means the sum of the Revolving Exposures of all the Revolving Lenders.</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xml:space="preserve">” means, for any day, a fluctuating per annum rate of interest equal to the highest of (a) the Prime Rate in effect on such day, (b) the Overnight Bank Funding Rate in effect on such day plus ½ of 1% and (c) Daily Simple SOFR plus one hundred basis points (1.00%), so long as Daily Simple SOFR is offered, ascertainable and not unlawful;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Alternate Base Rate as determined above would be less than zero, then such rate shall be deemed to be zero. Any change in the Alternate Base Rate (or any component thereof) shall take effect at the opening of business on the day such change occurs. Notwithstanding anything to the contrary contained herein, in the case of any event specified in Section 2.14, to the extent any such determination affects the calculation of the Alternate Base Rate, the definition hereof shall be calculated without reference to clause (c) until the circumstances giving rise to such event no longer exist.</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 the FCPA; (b) the U.K. Bribery Act 2010, as amended; and (c) any other applicable Law relating to anti-bribery or anti-corruption in any jurisdiction in which any Loan Party is located or doing business.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means (a) the Bank Secrecy Act and the USA Patriot Act; (b) the U.K. Proceeds of Crime Act 2002, the Money Laundering Regulations 2017, as amended and the Terrorist Asset-Freezing etc. Act 2010; and (c) any other applicable Law relating to anti-money laundering and countering the financing of terrorism in any jurisdiction in which any Loan Party is located or doing business.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at any time, with respect to any Revolving Lender, the percentage of the Aggregate Revolving Commitment represented by such Lender’s Revolving Commitment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Defaulting Lender exists at such time, the Applicable Percentages shall be calculated disregarding such Defaulting Lender’s Revolving Commitment. If the Revolving Commitments have terminated or expired, the Applicable Percentages shall be determined based upon the Revolving Commitments most recently in effect, giving effect to any assignments and to any Revolving Lender’s status as a Defaulting Lender at the time of determination.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xml:space="preserve">” means, for any day, (a) with respect to any Incremental Term Loan of any Series </w:t>
      </w:r>
      <w:r>
        <w:rPr>
          <w:rFonts w:ascii="Times New Roman" w:cs="Times New Roman" w:eastAsia="Times New Roman" w:hAnsi="Times New Roman"/>
          <w:sz w:val="18"/>
          <w:szCs w:val="18"/>
          <w:u w:val="single" w:color="auto"/>
          <w:color w:val="0000FF"/>
        </w:rPr>
        <w:t>(other than the First 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Term Loans)</w:t>
      </w:r>
      <w:r>
        <w:rPr>
          <w:rFonts w:ascii="Times New Roman" w:cs="Times New Roman" w:eastAsia="Times New Roman" w:hAnsi="Times New Roman"/>
          <w:sz w:val="18"/>
          <w:szCs w:val="18"/>
          <w:color w:val="000000"/>
        </w:rPr>
        <w:t>, the rate per annum specified in the Incremental Facility Agreement establishing the Incremental Term Commitments of such Series, and</w:t>
      </w:r>
    </w:p>
    <w:p>
      <w:pPr>
        <w:jc w:val="both"/>
        <w:ind w:firstLine="8"/>
        <w:spacing w:after="0" w:line="250" w:lineRule="auto"/>
        <w:tabs>
          <w:tab w:leader="none" w:pos="2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ABR Loan or Term SOFR Rate Loan </w:t>
      </w:r>
      <w:r>
        <w:rPr>
          <w:rFonts w:ascii="Times New Roman" w:cs="Times New Roman" w:eastAsia="Times New Roman" w:hAnsi="Times New Roman"/>
          <w:sz w:val="18"/>
          <w:szCs w:val="18"/>
          <w:u w:val="single" w:color="auto"/>
          <w:color w:val="0000FF"/>
        </w:rPr>
        <w:t>(including any First Incremental Term Loan)</w:t>
      </w:r>
      <w:r>
        <w:rPr>
          <w:rFonts w:ascii="Times New Roman" w:cs="Times New Roman" w:eastAsia="Times New Roman" w:hAnsi="Times New Roman"/>
          <w:sz w:val="18"/>
          <w:szCs w:val="18"/>
          <w:color w:val="auto"/>
        </w:rPr>
        <w:t xml:space="preserve"> other than an Incremental Term Loan </w:t>
      </w:r>
      <w:r>
        <w:rPr>
          <w:rFonts w:ascii="Times New Roman" w:cs="Times New Roman" w:eastAsia="Times New Roman" w:hAnsi="Times New Roman"/>
          <w:sz w:val="18"/>
          <w:szCs w:val="18"/>
          <w:u w:val="single" w:color="auto"/>
          <w:color w:val="0000FF"/>
        </w:rPr>
        <w:t>made after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First Amendment Effective Date</w:t>
      </w:r>
      <w:r>
        <w:rPr>
          <w:rFonts w:ascii="Times New Roman" w:cs="Times New Roman" w:eastAsia="Times New Roman" w:hAnsi="Times New Roman"/>
          <w:sz w:val="18"/>
          <w:szCs w:val="18"/>
          <w:color w:val="000000"/>
        </w:rPr>
        <w:t>, or with respect to the commitment fees payable hereunder, the applicable rate per annum set forth below under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caption “</w:t>
      </w:r>
      <w:r>
        <w:rPr>
          <w:rFonts w:ascii="Times New Roman" w:cs="Times New Roman" w:eastAsia="Times New Roman" w:hAnsi="Times New Roman"/>
          <w:sz w:val="18"/>
          <w:szCs w:val="18"/>
          <w:u w:val="single" w:color="auto"/>
          <w:color w:val="0000FF"/>
        </w:rPr>
        <w:t>ABR Spread – First Incremental Term Loans”, “Term SOFR Rate Spread – First Incremental Term Loans”, “</w:t>
      </w:r>
      <w:r>
        <w:rPr>
          <w:rFonts w:ascii="Times New Roman" w:cs="Times New Roman" w:eastAsia="Times New Roman" w:hAnsi="Times New Roman"/>
          <w:sz w:val="18"/>
          <w:szCs w:val="18"/>
          <w:color w:val="000000"/>
        </w:rPr>
        <w:t>ABR Spread – Revolving Loans”, “Term SOFR Rate Spread – Revolving Loans” or “Commitment Fee Rate”, as the case may be, based upon (i) the Net Leverage Ratio as of the end of the fiscal quarter of the Borrower for which consolidated financial statements have theretofore been most recently delivered pursuant to Section 5.01(a) or 5.01(b); and (ii) the Net Leverage Ratio set forth on (1) any Unsecured Debt Incurrence Compliance Certificate delivered pursuant to Section 6.01(xiii) and</w:t>
      </w:r>
    </w:p>
    <w:p>
      <w:pPr>
        <w:spacing w:after="0" w:line="2"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any Compliance Certificate delivered pursuant to Section 6.04(n) (but in each case under this clause (b)(ii), only to the extent expressly provided in Section 6.01(xiii) or 6.04(n),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the day on which the consolidated financial statements for the fiscal quarter ending September 30, 2024 are due to be delivered to the Administrative Agent pursuant to Section 5.01(a), the Applicable Rate shall, subject to the last sentence of this definition, be in Category 3:</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60" w:type="dxa"/>
            <w:vAlign w:val="bottom"/>
            <w:tcBorders>
              <w:top w:val="single" w:sz="8" w:color="auto"/>
              <w:left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560" w:type="dxa"/>
            <w:vAlign w:val="bottom"/>
            <w:tcBorders>
              <w:top w:val="single" w:sz="8" w:color="auto"/>
              <w:right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right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right w:val="single" w:sz="8" w:color="auto"/>
            </w:tcBorders>
            <w:gridSpan w:val="9"/>
          </w:tcPr>
          <w:p>
            <w:pPr>
              <w:jc w:val="center"/>
              <w:ind w:right="380"/>
              <w:spacing w:after="0" w:line="189" w:lineRule="exact"/>
              <w:rPr>
                <w:sz w:val="20"/>
                <w:szCs w:val="20"/>
                <w:color w:val="auto"/>
              </w:rPr>
            </w:pPr>
            <w:r>
              <w:rPr>
                <w:rFonts w:ascii="Times New Roman" w:cs="Times New Roman" w:eastAsia="Times New Roman" w:hAnsi="Times New Roman"/>
                <w:sz w:val="18"/>
                <w:szCs w:val="18"/>
                <w:color w:val="0000FF"/>
                <w:w w:val="94"/>
              </w:rPr>
              <w:t>Term SOFR</w:t>
            </w: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1560" w:type="dxa"/>
            <w:vAlign w:val="bottom"/>
            <w:tcBorders>
              <w:top w:val="single" w:sz="8" w:color="auto"/>
              <w:right w:val="single" w:sz="8" w:color="auto"/>
            </w:tcBorders>
            <w:gridSpan w:val="11"/>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9"/>
              </w:rPr>
              <w:t>Term SOFR</w:t>
            </w:r>
          </w:p>
        </w:tc>
        <w:tc>
          <w:tcPr>
            <w:tcW w:w="2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9"/>
            <w:vMerge w:val="restart"/>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FF"/>
                <w:w w:val="99"/>
              </w:rPr>
              <w:t>ABR Spread –</w:t>
            </w:r>
          </w:p>
        </w:tc>
        <w:tc>
          <w:tcPr>
            <w:tcW w:w="260" w:type="dxa"/>
            <w:vAlign w:val="bottom"/>
            <w:tcBorders>
              <w:right w:val="single" w:sz="8" w:color="auto"/>
            </w:tcBorders>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right w:val="single" w:sz="8" w:color="auto"/>
            </w:tcBorders>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vMerge w:val="restart"/>
          </w:tcPr>
          <w:p>
            <w:pPr>
              <w:spacing w:after="0" w:line="20" w:lineRule="exact"/>
              <w:rPr>
                <w:sz w:val="1"/>
                <w:szCs w:val="1"/>
                <w:color w:val="auto"/>
              </w:rPr>
            </w:pPr>
          </w:p>
        </w:tc>
        <w:tc>
          <w:tcPr>
            <w:tcW w:w="680" w:type="dxa"/>
            <w:vAlign w:val="bottom"/>
            <w:tcBorders>
              <w:top w:val="single" w:sz="8" w:color="auto"/>
              <w:bottom w:val="single" w:sz="8" w:color="auto"/>
            </w:tcBorders>
            <w:gridSpan w:val="6"/>
            <w:vMerge w:val="restart"/>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6"/>
              </w:rPr>
              <w:t>Rate</w:t>
            </w:r>
          </w:p>
        </w:tc>
        <w:tc>
          <w:tcPr>
            <w:tcW w:w="340" w:type="dxa"/>
            <w:vAlign w:val="bottom"/>
            <w:tcBorders>
              <w:right w:val="single" w:sz="8" w:color="auto"/>
            </w:tcBorders>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0" w:type="dxa"/>
            <w:vAlign w:val="bottom"/>
            <w:tcBorders>
              <w:lef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9"/>
            <w:vMerge w:val="continue"/>
          </w:tcPr>
          <w:p>
            <w:pPr>
              <w:spacing w:after="0"/>
              <w:rPr>
                <w:sz w:val="13"/>
                <w:szCs w:val="13"/>
                <w:color w:val="auto"/>
              </w:rPr>
            </w:pPr>
          </w:p>
        </w:tc>
        <w:tc>
          <w:tcPr>
            <w:tcW w:w="260" w:type="dxa"/>
            <w:vAlign w:val="bottom"/>
            <w:tcBorders>
              <w:right w:val="single" w:sz="8" w:color="auto"/>
            </w:tcBorders>
            <w:vMerge w:val="continue"/>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2"/>
          </w:tcPr>
          <w:p>
            <w:pPr>
              <w:jc w:val="center"/>
              <w:ind w:right="20"/>
              <w:spacing w:after="0" w:line="156" w:lineRule="exact"/>
              <w:rPr>
                <w:sz w:val="20"/>
                <w:szCs w:val="20"/>
                <w:color w:val="auto"/>
              </w:rPr>
            </w:pPr>
            <w:r>
              <w:rPr>
                <w:rFonts w:ascii="Times New Roman" w:cs="Times New Roman" w:eastAsia="Times New Roman" w:hAnsi="Times New Roman"/>
                <w:sz w:val="18"/>
                <w:szCs w:val="18"/>
                <w:color w:val="0000FF"/>
              </w:rPr>
              <w:t>Rate</w:t>
            </w:r>
          </w:p>
        </w:tc>
        <w:tc>
          <w:tcPr>
            <w:tcW w:w="300" w:type="dxa"/>
            <w:vAlign w:val="bottom"/>
            <w:gridSpan w:val="4"/>
          </w:tcPr>
          <w:p>
            <w:pPr>
              <w:spacing w:after="0"/>
              <w:rPr>
                <w:sz w:val="13"/>
                <w:szCs w:val="13"/>
                <w:color w:val="auto"/>
              </w:rPr>
            </w:pPr>
          </w:p>
        </w:tc>
        <w:tc>
          <w:tcPr>
            <w:tcW w:w="300" w:type="dxa"/>
            <w:vAlign w:val="bottom"/>
            <w:tcBorders>
              <w:right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30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80" w:type="dxa"/>
            <w:vAlign w:val="bottom"/>
            <w:gridSpan w:val="6"/>
            <w:vMerge w:val="continue"/>
          </w:tcPr>
          <w:p>
            <w:pPr>
              <w:spacing w:after="0"/>
              <w:rPr>
                <w:sz w:val="13"/>
                <w:szCs w:val="13"/>
                <w:color w:val="auto"/>
              </w:rPr>
            </w:pPr>
          </w:p>
        </w:tc>
        <w:tc>
          <w:tcPr>
            <w:tcW w:w="340" w:type="dxa"/>
            <w:vAlign w:val="bottom"/>
            <w:tcBorders>
              <w:right w:val="single" w:sz="8" w:color="auto"/>
            </w:tcBorders>
            <w:vMerge w:val="continue"/>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60" w:type="dxa"/>
            <w:vAlign w:val="bottom"/>
            <w:tcBorders>
              <w:right w:val="single" w:sz="8" w:color="auto"/>
            </w:tcBorders>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00" w:type="dxa"/>
            <w:vAlign w:val="bottom"/>
            <w:tcBorders>
              <w:right w:val="single" w:sz="8" w:color="auto"/>
            </w:tcBorders>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First</w:t>
            </w:r>
          </w:p>
        </w:tc>
        <w:tc>
          <w:tcPr>
            <w:tcW w:w="1580" w:type="dxa"/>
            <w:vAlign w:val="bottom"/>
            <w:tcBorders>
              <w:right w:val="single" w:sz="8" w:color="auto"/>
            </w:tcBorders>
            <w:gridSpan w:val="7"/>
            <w:vMerge w:val="restart"/>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w w:val="99"/>
              </w:rPr>
              <w:t>ABR Spread -</w:t>
            </w: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right w:val="single" w:sz="8" w:color="auto"/>
            </w:tcBorders>
            <w:gridSpan w:val="8"/>
            <w:vMerge w:val="restart"/>
          </w:tcPr>
          <w:p>
            <w:pPr>
              <w:jc w:val="center"/>
              <w:ind w:right="500"/>
              <w:spacing w:after="0" w:line="196" w:lineRule="exact"/>
              <w:rPr>
                <w:sz w:val="20"/>
                <w:szCs w:val="20"/>
                <w:color w:val="auto"/>
              </w:rPr>
            </w:pPr>
            <w:r>
              <w:rPr>
                <w:rFonts w:ascii="Times New Roman" w:cs="Times New Roman" w:eastAsia="Times New Roman" w:hAnsi="Times New Roman"/>
                <w:sz w:val="18"/>
                <w:szCs w:val="18"/>
                <w:color w:val="auto"/>
                <w:w w:val="99"/>
              </w:rPr>
              <w:t>Spread -</w:t>
            </w: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0" w:type="dxa"/>
            <w:vAlign w:val="bottom"/>
            <w:tcBorders>
              <w:lef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0000FF"/>
                <w:w w:val="96"/>
              </w:rPr>
              <w:t>First</w:t>
            </w:r>
          </w:p>
        </w:tc>
        <w:tc>
          <w:tcPr>
            <w:tcW w:w="360" w:type="dxa"/>
            <w:vAlign w:val="bottom"/>
            <w:gridSpan w:val="4"/>
          </w:tcPr>
          <w:p>
            <w:pPr>
              <w:spacing w:after="0"/>
              <w:rPr>
                <w:sz w:val="13"/>
                <w:szCs w:val="13"/>
                <w:color w:val="auto"/>
              </w:rPr>
            </w:pPr>
          </w:p>
        </w:tc>
        <w:tc>
          <w:tcPr>
            <w:tcW w:w="260" w:type="dxa"/>
            <w:vAlign w:val="bottom"/>
            <w:tcBorders>
              <w:right w:val="single" w:sz="8" w:color="auto"/>
            </w:tcBorders>
            <w:vMerge w:val="continue"/>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5"/>
              </w:rPr>
              <w:t>Spread -</w:t>
            </w:r>
          </w:p>
        </w:tc>
        <w:tc>
          <w:tcPr>
            <w:tcW w:w="600" w:type="dxa"/>
            <w:vAlign w:val="bottom"/>
            <w:tcBorders>
              <w:right w:val="single" w:sz="8" w:color="auto"/>
            </w:tcBorders>
            <w:gridSpan w:val="5"/>
            <w:vMerge w:val="continue"/>
          </w:tcPr>
          <w:p>
            <w:pPr>
              <w:spacing w:after="0"/>
              <w:rPr>
                <w:sz w:val="13"/>
                <w:szCs w:val="13"/>
                <w:color w:val="auto"/>
              </w:rPr>
            </w:pPr>
          </w:p>
        </w:tc>
        <w:tc>
          <w:tcPr>
            <w:tcW w:w="1580" w:type="dxa"/>
            <w:vAlign w:val="bottom"/>
            <w:tcBorders>
              <w:right w:val="single" w:sz="8" w:color="auto"/>
            </w:tcBorders>
            <w:gridSpan w:val="7"/>
            <w:vMerge w:val="continue"/>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right w:val="single" w:sz="8" w:color="auto"/>
            </w:tcBorders>
            <w:gridSpan w:val="8"/>
            <w:vMerge w:val="continue"/>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right w:val="single" w:sz="8" w:color="auto"/>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3"/>
            <w:vMerge w:val="restart"/>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w w:val="98"/>
              </w:rPr>
              <w:t>Net Leverage</w:t>
            </w:r>
          </w:p>
        </w:tc>
        <w:tc>
          <w:tcPr>
            <w:tcW w:w="300" w:type="dxa"/>
            <w:vAlign w:val="bottom"/>
            <w:tcBorders>
              <w:right w:val="single" w:sz="8" w:color="auto"/>
            </w:tcBorders>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5"/>
            <w:vMerge w:val="restart"/>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rPr>
              <w:t>Revolving</w:t>
            </w:r>
          </w:p>
        </w:tc>
        <w:tc>
          <w:tcPr>
            <w:tcW w:w="300" w:type="dxa"/>
            <w:vAlign w:val="bottom"/>
            <w:tcBorders>
              <w:right w:val="single" w:sz="8" w:color="auto"/>
            </w:tcBorders>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right w:val="single" w:sz="8" w:color="auto"/>
            </w:tcBorders>
            <w:gridSpan w:val="10"/>
            <w:vMerge w:val="restart"/>
          </w:tcPr>
          <w:p>
            <w:pPr>
              <w:jc w:val="center"/>
              <w:ind w:right="340"/>
              <w:spacing w:after="0" w:line="196" w:lineRule="exact"/>
              <w:rPr>
                <w:sz w:val="20"/>
                <w:szCs w:val="20"/>
                <w:color w:val="auto"/>
              </w:rPr>
            </w:pPr>
            <w:r>
              <w:rPr>
                <w:rFonts w:ascii="Times New Roman" w:cs="Times New Roman" w:eastAsia="Times New Roman" w:hAnsi="Times New Roman"/>
                <w:sz w:val="18"/>
                <w:szCs w:val="18"/>
                <w:color w:val="auto"/>
              </w:rPr>
              <w:t>Revolving</w:t>
            </w:r>
          </w:p>
        </w:tc>
        <w:tc>
          <w:tcPr>
            <w:tcW w:w="1560" w:type="dxa"/>
            <w:vAlign w:val="bottom"/>
            <w:tcBorders>
              <w:right w:val="single" w:sz="8" w:color="auto"/>
            </w:tcBorders>
            <w:gridSpan w:val="5"/>
            <w:vMerge w:val="restart"/>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w w:val="98"/>
              </w:rPr>
              <w:t>Commitment</w:t>
            </w:r>
          </w:p>
        </w:tc>
        <w:tc>
          <w:tcPr>
            <w:tcW w:w="0" w:type="dxa"/>
            <w:vAlign w:val="bottom"/>
          </w:tcPr>
          <w:p>
            <w:pPr>
              <w:spacing w:after="0" w:line="20" w:lineRule="exact"/>
              <w:rPr>
                <w:sz w:val="1"/>
                <w:szCs w:val="1"/>
                <w:color w:val="auto"/>
              </w:rPr>
            </w:pPr>
          </w:p>
        </w:tc>
      </w:tr>
      <w:tr>
        <w:trPr>
          <w:trHeight w:val="156"/>
        </w:trPr>
        <w:tc>
          <w:tcPr>
            <w:tcW w:w="560" w:type="dxa"/>
            <w:vAlign w:val="bottom"/>
            <w:tcBorders>
              <w:lef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300" w:type="dxa"/>
            <w:vAlign w:val="bottom"/>
            <w:tcBorders>
              <w:right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7"/>
          </w:tcPr>
          <w:p>
            <w:pPr>
              <w:jc w:val="center"/>
              <w:ind w:right="60"/>
              <w:spacing w:after="0" w:line="156" w:lineRule="exact"/>
              <w:rPr>
                <w:sz w:val="20"/>
                <w:szCs w:val="20"/>
                <w:color w:val="auto"/>
              </w:rPr>
            </w:pPr>
            <w:r>
              <w:rPr>
                <w:rFonts w:ascii="Times New Roman" w:cs="Times New Roman" w:eastAsia="Times New Roman" w:hAnsi="Times New Roman"/>
                <w:sz w:val="18"/>
                <w:szCs w:val="18"/>
                <w:color w:val="0000FF"/>
                <w:w w:val="99"/>
              </w:rPr>
              <w:t>Incremental</w:t>
            </w:r>
          </w:p>
        </w:tc>
        <w:tc>
          <w:tcPr>
            <w:tcW w:w="340" w:type="dxa"/>
            <w:vAlign w:val="bottom"/>
            <w:tcBorders>
              <w:right w:val="single" w:sz="8" w:color="auto"/>
            </w:tcBorders>
            <w:gridSpan w:val="2"/>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Borders>
              <w:right w:val="single" w:sz="8" w:color="auto"/>
            </w:tcBorders>
            <w:gridSpan w:val="9"/>
          </w:tcPr>
          <w:p>
            <w:pPr>
              <w:jc w:val="center"/>
              <w:ind w:right="360"/>
              <w:spacing w:after="0" w:line="156" w:lineRule="exact"/>
              <w:rPr>
                <w:sz w:val="20"/>
                <w:szCs w:val="20"/>
                <w:color w:val="auto"/>
              </w:rPr>
            </w:pPr>
            <w:r>
              <w:rPr>
                <w:rFonts w:ascii="Times New Roman" w:cs="Times New Roman" w:eastAsia="Times New Roman" w:hAnsi="Times New Roman"/>
                <w:sz w:val="18"/>
                <w:szCs w:val="18"/>
                <w:color w:val="0000FF"/>
                <w:w w:val="99"/>
              </w:rPr>
              <w:t>Incremental</w:t>
            </w:r>
          </w:p>
        </w:tc>
        <w:tc>
          <w:tcPr>
            <w:tcW w:w="260" w:type="dxa"/>
            <w:vAlign w:val="bottom"/>
          </w:tcPr>
          <w:p>
            <w:pPr>
              <w:spacing w:after="0"/>
              <w:rPr>
                <w:sz w:val="13"/>
                <w:szCs w:val="13"/>
                <w:color w:val="auto"/>
              </w:rPr>
            </w:pPr>
          </w:p>
        </w:tc>
        <w:tc>
          <w:tcPr>
            <w:tcW w:w="1020" w:type="dxa"/>
            <w:vAlign w:val="bottom"/>
            <w:gridSpan w:val="5"/>
            <w:vMerge w:val="continue"/>
          </w:tcPr>
          <w:p>
            <w:pPr>
              <w:spacing w:after="0"/>
              <w:rPr>
                <w:sz w:val="13"/>
                <w:szCs w:val="13"/>
                <w:color w:val="auto"/>
              </w:rPr>
            </w:pPr>
          </w:p>
        </w:tc>
        <w:tc>
          <w:tcPr>
            <w:tcW w:w="300" w:type="dxa"/>
            <w:vAlign w:val="bottom"/>
            <w:tcBorders>
              <w:right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Borders>
              <w:right w:val="single" w:sz="8" w:color="auto"/>
            </w:tcBorders>
            <w:gridSpan w:val="10"/>
            <w:vMerge w:val="continue"/>
          </w:tcPr>
          <w:p>
            <w:pPr>
              <w:spacing w:after="0"/>
              <w:rPr>
                <w:sz w:val="13"/>
                <w:szCs w:val="13"/>
                <w:color w:val="auto"/>
              </w:rPr>
            </w:pPr>
          </w:p>
        </w:tc>
        <w:tc>
          <w:tcPr>
            <w:tcW w:w="1560" w:type="dxa"/>
            <w:vAlign w:val="bottom"/>
            <w:tcBorders>
              <w:right w:val="single" w:sz="8" w:color="auto"/>
            </w:tcBorders>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Borders>
              <w:left w:val="single" w:sz="8" w:color="auto"/>
            </w:tcBorders>
          </w:tcPr>
          <w:p>
            <w:pPr>
              <w:spacing w:after="0" w:line="20" w:lineRule="exact"/>
              <w:rPr>
                <w:sz w:val="1"/>
                <w:szCs w:val="1"/>
                <w:color w:val="auto"/>
              </w:rPr>
            </w:pPr>
          </w:p>
        </w:tc>
        <w:tc>
          <w:tcPr>
            <w:tcW w:w="1260" w:type="dxa"/>
            <w:vAlign w:val="bottom"/>
            <w:tcBorders>
              <w:right w:val="single" w:sz="8" w:color="auto"/>
            </w:tcBorders>
            <w:gridSpan w:val="2"/>
            <w:vMerge w:val="restart"/>
          </w:tcPr>
          <w:p>
            <w:pPr>
              <w:jc w:val="center"/>
              <w:ind w:right="560"/>
              <w:spacing w:after="0" w:line="196" w:lineRule="exact"/>
              <w:rPr>
                <w:sz w:val="20"/>
                <w:szCs w:val="20"/>
                <w:color w:val="auto"/>
              </w:rPr>
            </w:pPr>
            <w:r>
              <w:rPr>
                <w:rFonts w:ascii="Times New Roman" w:cs="Times New Roman" w:eastAsia="Times New Roman" w:hAnsi="Times New Roman"/>
                <w:sz w:val="18"/>
                <w:szCs w:val="18"/>
                <w:color w:val="auto"/>
                <w:w w:val="98"/>
              </w:rPr>
              <w:t>Category:</w:t>
            </w: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3"/>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Ratio:</w:t>
            </w:r>
          </w:p>
        </w:tc>
        <w:tc>
          <w:tcPr>
            <w:tcW w:w="300" w:type="dxa"/>
            <w:vAlign w:val="bottom"/>
            <w:tcBorders>
              <w:right w:val="single" w:sz="8" w:color="auto"/>
            </w:tcBorders>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560" w:type="dxa"/>
            <w:vAlign w:val="bottom"/>
            <w:tcBorders>
              <w:top w:val="single" w:sz="8" w:color="0000FF"/>
              <w:bottom w:val="single" w:sz="8" w:color="0000FF"/>
            </w:tcBorders>
            <w:gridSpan w:val="3"/>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right w:val="single" w:sz="8" w:color="auto"/>
            </w:tcBorders>
            <w:gridSpan w:val="2"/>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540" w:type="dxa"/>
            <w:vAlign w:val="bottom"/>
            <w:tcBorders>
              <w:top w:val="single" w:sz="8" w:color="0000FF"/>
              <w:bottom w:val="single" w:sz="8" w:color="0000FF"/>
            </w:tcBorders>
            <w:gridSpan w:val="4"/>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right w:val="single" w:sz="8" w:color="auto"/>
            </w:tcBorders>
            <w:gridSpan w:val="2"/>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0" w:type="dxa"/>
            <w:vAlign w:val="bottom"/>
            <w:tcBorders>
              <w:top w:val="single" w:sz="8" w:color="auto"/>
              <w:bottom w:val="single" w:sz="8" w:color="auto"/>
            </w:tcBorders>
            <w:gridSpan w:val="3"/>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Loans</w:t>
            </w:r>
          </w:p>
        </w:tc>
        <w:tc>
          <w:tcPr>
            <w:tcW w:w="400" w:type="dxa"/>
            <w:vAlign w:val="bottom"/>
            <w:tcBorders>
              <w:right w:val="single" w:sz="8" w:color="auto"/>
            </w:tcBorders>
            <w:gridSpan w:val="2"/>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vMerge w:val="restart"/>
          </w:tcPr>
          <w:p>
            <w:pPr>
              <w:spacing w:after="0" w:line="20" w:lineRule="exact"/>
              <w:rPr>
                <w:sz w:val="1"/>
                <w:szCs w:val="1"/>
                <w:color w:val="auto"/>
              </w:rPr>
            </w:pPr>
          </w:p>
        </w:tc>
        <w:tc>
          <w:tcPr>
            <w:tcW w:w="680" w:type="dxa"/>
            <w:vAlign w:val="bottom"/>
            <w:tcBorders>
              <w:top w:val="single" w:sz="8" w:color="auto"/>
              <w:bottom w:val="single" w:sz="8" w:color="auto"/>
            </w:tcBorders>
            <w:gridSpan w:val="6"/>
            <w:vMerge w:val="restart"/>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Loans</w:t>
            </w:r>
          </w:p>
        </w:tc>
        <w:tc>
          <w:tcPr>
            <w:tcW w:w="420" w:type="dxa"/>
            <w:vAlign w:val="bottom"/>
            <w:tcBorders>
              <w:right w:val="single" w:sz="8" w:color="auto"/>
            </w:tcBorders>
            <w:gridSpan w:val="2"/>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vMerge w:val="restart"/>
          </w:tcPr>
          <w:p>
            <w:pPr>
              <w:spacing w:after="0" w:line="20" w:lineRule="exact"/>
              <w:rPr>
                <w:sz w:val="1"/>
                <w:szCs w:val="1"/>
                <w:color w:val="auto"/>
              </w:rPr>
            </w:pPr>
          </w:p>
        </w:tc>
        <w:tc>
          <w:tcPr>
            <w:tcW w:w="800" w:type="dxa"/>
            <w:vAlign w:val="bottom"/>
            <w:tcBorders>
              <w:top w:val="single" w:sz="8" w:color="auto"/>
              <w:bottom w:val="single" w:sz="8" w:color="auto"/>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Fee Rate</w:t>
            </w:r>
          </w:p>
        </w:tc>
        <w:tc>
          <w:tcPr>
            <w:tcW w:w="30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0" w:type="dxa"/>
            <w:vAlign w:val="bottom"/>
            <w:tcBorders>
              <w:left w:val="single" w:sz="8" w:color="auto"/>
            </w:tcBorders>
          </w:tcPr>
          <w:p>
            <w:pPr>
              <w:spacing w:after="0"/>
              <w:rPr>
                <w:sz w:val="13"/>
                <w:szCs w:val="13"/>
                <w:color w:val="auto"/>
              </w:rPr>
            </w:pPr>
          </w:p>
        </w:tc>
        <w:tc>
          <w:tcPr>
            <w:tcW w:w="1260" w:type="dxa"/>
            <w:vAlign w:val="bottom"/>
            <w:tcBorders>
              <w:right w:val="single" w:sz="8" w:color="auto"/>
            </w:tcBorders>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300" w:type="dxa"/>
            <w:vAlign w:val="bottom"/>
            <w:tcBorders>
              <w:right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6"/>
          </w:tcPr>
          <w:p>
            <w:pPr>
              <w:jc w:val="center"/>
              <w:ind w:right="20"/>
              <w:spacing w:after="0" w:line="156" w:lineRule="exact"/>
              <w:rPr>
                <w:sz w:val="20"/>
                <w:szCs w:val="20"/>
                <w:color w:val="auto"/>
              </w:rPr>
            </w:pPr>
            <w:r>
              <w:rPr>
                <w:rFonts w:ascii="Times New Roman" w:cs="Times New Roman" w:eastAsia="Times New Roman" w:hAnsi="Times New Roman"/>
                <w:sz w:val="18"/>
                <w:szCs w:val="18"/>
                <w:color w:val="0000FF"/>
              </w:rPr>
              <w:t>Term Loans</w:t>
            </w:r>
          </w:p>
        </w:tc>
        <w:tc>
          <w:tcPr>
            <w:tcW w:w="340" w:type="dxa"/>
            <w:vAlign w:val="bottom"/>
            <w:tcBorders>
              <w:right w:val="single" w:sz="8" w:color="auto"/>
            </w:tcBorders>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860" w:type="dxa"/>
            <w:vAlign w:val="bottom"/>
            <w:gridSpan w:val="6"/>
          </w:tcPr>
          <w:p>
            <w:pPr>
              <w:jc w:val="center"/>
              <w:spacing w:after="0" w:line="156" w:lineRule="exact"/>
              <w:rPr>
                <w:sz w:val="20"/>
                <w:szCs w:val="20"/>
                <w:color w:val="auto"/>
              </w:rPr>
            </w:pPr>
            <w:r>
              <w:rPr>
                <w:rFonts w:ascii="Times New Roman" w:cs="Times New Roman" w:eastAsia="Times New Roman" w:hAnsi="Times New Roman"/>
                <w:sz w:val="18"/>
                <w:szCs w:val="18"/>
                <w:color w:val="0000FF"/>
                <w:w w:val="98"/>
              </w:rPr>
              <w:t>Term Loans</w:t>
            </w:r>
          </w:p>
        </w:tc>
        <w:tc>
          <w:tcPr>
            <w:tcW w:w="20" w:type="dxa"/>
            <w:vAlign w:val="bottom"/>
            <w:vMerge w:val="continue"/>
          </w:tcPr>
          <w:p>
            <w:pPr>
              <w:spacing w:after="0"/>
              <w:rPr>
                <w:sz w:val="13"/>
                <w:szCs w:val="13"/>
                <w:color w:val="auto"/>
              </w:rPr>
            </w:pPr>
          </w:p>
        </w:tc>
        <w:tc>
          <w:tcPr>
            <w:tcW w:w="340" w:type="dxa"/>
            <w:vAlign w:val="bottom"/>
            <w:tcBorders>
              <w:right w:val="single" w:sz="8" w:color="auto"/>
            </w:tcBorders>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400" w:type="dxa"/>
            <w:vAlign w:val="bottom"/>
            <w:tcBorders>
              <w:right w:val="single" w:sz="8" w:color="auto"/>
            </w:tcBorders>
            <w:gridSpan w:val="2"/>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80" w:type="dxa"/>
            <w:vAlign w:val="bottom"/>
            <w:gridSpan w:val="6"/>
            <w:vMerge w:val="continue"/>
          </w:tcPr>
          <w:p>
            <w:pPr>
              <w:spacing w:after="0"/>
              <w:rPr>
                <w:sz w:val="13"/>
                <w:szCs w:val="13"/>
                <w:color w:val="auto"/>
              </w:rPr>
            </w:pPr>
          </w:p>
        </w:tc>
        <w:tc>
          <w:tcPr>
            <w:tcW w:w="420" w:type="dxa"/>
            <w:vAlign w:val="bottom"/>
            <w:tcBorders>
              <w:right w:val="single" w:sz="8" w:color="auto"/>
            </w:tcBorders>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3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Borders>
              <w:left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60" w:type="dxa"/>
            <w:vAlign w:val="bottom"/>
            <w:tcBorders>
              <w:left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820" w:type="dxa"/>
            <w:vAlign w:val="bottom"/>
            <w:tcBorders>
              <w:left w:val="single" w:sz="8" w:color="auto"/>
              <w:right w:val="single" w:sz="8" w:color="auto"/>
            </w:tcBorders>
            <w:gridSpan w:val="3"/>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Category 1</w:t>
            </w:r>
          </w:p>
        </w:tc>
        <w:tc>
          <w:tcPr>
            <w:tcW w:w="280" w:type="dxa"/>
            <w:vAlign w:val="bottom"/>
          </w:tcPr>
          <w:p>
            <w:pPr>
              <w:spacing w:after="0"/>
              <w:rPr>
                <w:sz w:val="14"/>
                <w:szCs w:val="14"/>
                <w:color w:val="auto"/>
              </w:rPr>
            </w:pPr>
          </w:p>
        </w:tc>
        <w:tc>
          <w:tcPr>
            <w:tcW w:w="1300" w:type="dxa"/>
            <w:vAlign w:val="bottom"/>
            <w:tcBorders>
              <w:right w:val="single" w:sz="8" w:color="auto"/>
            </w:tcBorders>
            <w:gridSpan w:val="4"/>
          </w:tcPr>
          <w:p>
            <w:pPr>
              <w:jc w:val="center"/>
              <w:ind w:right="300"/>
              <w:spacing w:after="0" w:line="156" w:lineRule="exact"/>
              <w:rPr>
                <w:sz w:val="20"/>
                <w:szCs w:val="20"/>
                <w:color w:val="auto"/>
              </w:rPr>
            </w:pPr>
            <w:r>
              <w:rPr>
                <w:rFonts w:ascii="Times New Roman" w:cs="Times New Roman" w:eastAsia="Times New Roman" w:hAnsi="Times New Roman"/>
                <w:sz w:val="18"/>
                <w:szCs w:val="18"/>
                <w:color w:val="auto"/>
              </w:rPr>
              <w:t>x &lt; 1.50</w:t>
            </w:r>
          </w:p>
        </w:tc>
        <w:tc>
          <w:tcPr>
            <w:tcW w:w="1220" w:type="dxa"/>
            <w:vAlign w:val="bottom"/>
            <w:gridSpan w:val="8"/>
          </w:tcPr>
          <w:p>
            <w:pPr>
              <w:jc w:val="center"/>
              <w:ind w:left="259"/>
              <w:spacing w:after="0" w:line="156" w:lineRule="exact"/>
              <w:rPr>
                <w:sz w:val="20"/>
                <w:szCs w:val="20"/>
                <w:color w:val="auto"/>
              </w:rPr>
            </w:pPr>
            <w:r>
              <w:rPr>
                <w:rFonts w:ascii="Times New Roman" w:cs="Times New Roman" w:eastAsia="Times New Roman" w:hAnsi="Times New Roman"/>
                <w:sz w:val="18"/>
                <w:szCs w:val="18"/>
                <w:color w:val="0000FF"/>
              </w:rPr>
              <w:t>0.000%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200" w:type="dxa"/>
            <w:vAlign w:val="bottom"/>
            <w:gridSpan w:val="7"/>
          </w:tcPr>
          <w:p>
            <w:pPr>
              <w:jc w:val="center"/>
              <w:ind w:left="259"/>
              <w:spacing w:after="0" w:line="156" w:lineRule="exact"/>
              <w:rPr>
                <w:sz w:val="20"/>
                <w:szCs w:val="20"/>
                <w:color w:val="auto"/>
              </w:rPr>
            </w:pPr>
            <w:r>
              <w:rPr>
                <w:rFonts w:ascii="Times New Roman" w:cs="Times New Roman" w:eastAsia="Times New Roman" w:hAnsi="Times New Roman"/>
                <w:sz w:val="18"/>
                <w:szCs w:val="18"/>
                <w:color w:val="0000FF"/>
                <w:w w:val="97"/>
              </w:rPr>
              <w:t>1.000%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80" w:type="dxa"/>
            <w:vAlign w:val="bottom"/>
            <w:gridSpan w:val="5"/>
          </w:tcPr>
          <w:p>
            <w:pPr>
              <w:jc w:val="center"/>
              <w:ind w:left="298"/>
              <w:spacing w:after="0" w:line="156" w:lineRule="exact"/>
              <w:rPr>
                <w:sz w:val="20"/>
                <w:szCs w:val="20"/>
                <w:color w:val="auto"/>
              </w:rPr>
            </w:pPr>
            <w:r>
              <w:rPr>
                <w:rFonts w:ascii="Times New Roman" w:cs="Times New Roman" w:eastAsia="Times New Roman" w:hAnsi="Times New Roman"/>
                <w:sz w:val="18"/>
                <w:szCs w:val="18"/>
                <w:color w:val="auto"/>
              </w:rPr>
              <w:t>0.250%</w:t>
            </w:r>
          </w:p>
        </w:tc>
        <w:tc>
          <w:tcPr>
            <w:tcW w:w="10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060" w:type="dxa"/>
            <w:vAlign w:val="bottom"/>
            <w:gridSpan w:val="8"/>
          </w:tcPr>
          <w:p>
            <w:pPr>
              <w:jc w:val="center"/>
              <w:ind w:left="378"/>
              <w:spacing w:after="0" w:line="156" w:lineRule="exact"/>
              <w:rPr>
                <w:sz w:val="20"/>
                <w:szCs w:val="20"/>
                <w:color w:val="auto"/>
              </w:rPr>
            </w:pPr>
            <w:r>
              <w:rPr>
                <w:rFonts w:ascii="Times New Roman" w:cs="Times New Roman" w:eastAsia="Times New Roman" w:hAnsi="Times New Roman"/>
                <w:sz w:val="18"/>
                <w:szCs w:val="18"/>
                <w:color w:val="auto"/>
              </w:rPr>
              <w:t>1.250%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080" w:type="dxa"/>
            <w:vAlign w:val="bottom"/>
            <w:gridSpan w:val="3"/>
          </w:tcPr>
          <w:p>
            <w:pPr>
              <w:jc w:val="center"/>
              <w:ind w:left="378"/>
              <w:spacing w:after="0" w:line="156" w:lineRule="exact"/>
              <w:rPr>
                <w:sz w:val="20"/>
                <w:szCs w:val="20"/>
                <w:color w:val="auto"/>
              </w:rPr>
            </w:pPr>
            <w:r>
              <w:rPr>
                <w:rFonts w:ascii="Times New Roman" w:cs="Times New Roman" w:eastAsia="Times New Roman" w:hAnsi="Times New Roman"/>
                <w:sz w:val="18"/>
                <w:szCs w:val="18"/>
                <w:color w:val="auto"/>
                <w:w w:val="97"/>
              </w:rPr>
              <w:t>0.200%</w:t>
            </w:r>
          </w:p>
        </w:tc>
        <w:tc>
          <w:tcPr>
            <w:tcW w:w="1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820" w:type="dxa"/>
            <w:vAlign w:val="bottom"/>
            <w:tcBorders>
              <w:left w:val="single" w:sz="8" w:color="auto"/>
              <w:right w:val="single" w:sz="8" w:color="auto"/>
            </w:tcBorders>
            <w:gridSpan w:val="3"/>
          </w:tcPr>
          <w:p>
            <w:pPr>
              <w:jc w:val="center"/>
              <w:spacing w:after="0" w:line="143" w:lineRule="exact"/>
              <w:rPr>
                <w:sz w:val="20"/>
                <w:szCs w:val="20"/>
                <w:color w:val="auto"/>
              </w:rPr>
            </w:pPr>
            <w:r>
              <w:rPr>
                <w:rFonts w:ascii="Times New Roman" w:cs="Times New Roman" w:eastAsia="Times New Roman" w:hAnsi="Times New Roman"/>
                <w:sz w:val="16"/>
                <w:szCs w:val="16"/>
                <w:color w:val="auto"/>
              </w:rPr>
              <w:t>Category 2</w:t>
            </w:r>
          </w:p>
        </w:tc>
        <w:tc>
          <w:tcPr>
            <w:tcW w:w="1580" w:type="dxa"/>
            <w:vAlign w:val="bottom"/>
            <w:tcBorders>
              <w:right w:val="single" w:sz="8" w:color="auto"/>
            </w:tcBorders>
            <w:gridSpan w:val="5"/>
          </w:tcPr>
          <w:p>
            <w:pPr>
              <w:jc w:val="center"/>
              <w:spacing w:after="0" w:line="143" w:lineRule="exact"/>
              <w:rPr>
                <w:sz w:val="20"/>
                <w:szCs w:val="20"/>
                <w:color w:val="auto"/>
              </w:rPr>
            </w:pPr>
            <w:r>
              <w:rPr>
                <w:rFonts w:ascii="Times New Roman" w:cs="Times New Roman" w:eastAsia="Times New Roman" w:hAnsi="Times New Roman"/>
                <w:sz w:val="16"/>
                <w:szCs w:val="16"/>
                <w:color w:val="auto"/>
              </w:rPr>
              <w:t>1.50 ≤ x &lt; 2.25</w:t>
            </w:r>
          </w:p>
        </w:tc>
        <w:tc>
          <w:tcPr>
            <w:tcW w:w="1220" w:type="dxa"/>
            <w:vAlign w:val="bottom"/>
            <w:gridSpan w:val="8"/>
          </w:tcPr>
          <w:p>
            <w:pPr>
              <w:jc w:val="center"/>
              <w:ind w:left="259"/>
              <w:spacing w:after="0" w:line="143" w:lineRule="exact"/>
              <w:rPr>
                <w:sz w:val="20"/>
                <w:szCs w:val="20"/>
                <w:color w:val="auto"/>
              </w:rPr>
            </w:pPr>
            <w:r>
              <w:rPr>
                <w:rFonts w:ascii="Times New Roman" w:cs="Times New Roman" w:eastAsia="Times New Roman" w:hAnsi="Times New Roman"/>
                <w:sz w:val="16"/>
                <w:szCs w:val="16"/>
                <w:color w:val="0000FF"/>
              </w:rPr>
              <w:t>0.250%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0" w:type="dxa"/>
            <w:vAlign w:val="bottom"/>
            <w:gridSpan w:val="7"/>
          </w:tcPr>
          <w:p>
            <w:pPr>
              <w:jc w:val="center"/>
              <w:ind w:left="259"/>
              <w:spacing w:after="0" w:line="143" w:lineRule="exact"/>
              <w:rPr>
                <w:sz w:val="20"/>
                <w:szCs w:val="20"/>
                <w:color w:val="auto"/>
              </w:rPr>
            </w:pPr>
            <w:r>
              <w:rPr>
                <w:rFonts w:ascii="Times New Roman" w:cs="Times New Roman" w:eastAsia="Times New Roman" w:hAnsi="Times New Roman"/>
                <w:sz w:val="16"/>
                <w:szCs w:val="16"/>
                <w:color w:val="0000FF"/>
              </w:rPr>
              <w:t>1.250%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180" w:type="dxa"/>
            <w:vAlign w:val="bottom"/>
            <w:gridSpan w:val="5"/>
          </w:tcPr>
          <w:p>
            <w:pPr>
              <w:jc w:val="center"/>
              <w:ind w:left="298"/>
              <w:spacing w:after="0" w:line="143" w:lineRule="exact"/>
              <w:rPr>
                <w:sz w:val="20"/>
                <w:szCs w:val="20"/>
                <w:color w:val="auto"/>
              </w:rPr>
            </w:pPr>
            <w:r>
              <w:rPr>
                <w:rFonts w:ascii="Times New Roman" w:cs="Times New Roman" w:eastAsia="Times New Roman" w:hAnsi="Times New Roman"/>
                <w:sz w:val="16"/>
                <w:szCs w:val="16"/>
                <w:color w:val="auto"/>
              </w:rPr>
              <w:t>0.500%</w:t>
            </w:r>
          </w:p>
        </w:tc>
        <w:tc>
          <w:tcPr>
            <w:tcW w:w="10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060" w:type="dxa"/>
            <w:vAlign w:val="bottom"/>
            <w:gridSpan w:val="8"/>
          </w:tcPr>
          <w:p>
            <w:pPr>
              <w:jc w:val="center"/>
              <w:ind w:left="378"/>
              <w:spacing w:after="0" w:line="143" w:lineRule="exact"/>
              <w:rPr>
                <w:sz w:val="20"/>
                <w:szCs w:val="20"/>
                <w:color w:val="auto"/>
              </w:rPr>
            </w:pPr>
            <w:r>
              <w:rPr>
                <w:rFonts w:ascii="Times New Roman" w:cs="Times New Roman" w:eastAsia="Times New Roman" w:hAnsi="Times New Roman"/>
                <w:sz w:val="16"/>
                <w:szCs w:val="16"/>
                <w:color w:val="auto"/>
              </w:rPr>
              <w:t>1.500%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080" w:type="dxa"/>
            <w:vAlign w:val="bottom"/>
            <w:gridSpan w:val="3"/>
          </w:tcPr>
          <w:p>
            <w:pPr>
              <w:jc w:val="center"/>
              <w:ind w:left="378"/>
              <w:spacing w:after="0" w:line="143" w:lineRule="exact"/>
              <w:rPr>
                <w:sz w:val="20"/>
                <w:szCs w:val="20"/>
                <w:color w:val="auto"/>
              </w:rPr>
            </w:pPr>
            <w:r>
              <w:rPr>
                <w:rFonts w:ascii="Times New Roman" w:cs="Times New Roman" w:eastAsia="Times New Roman" w:hAnsi="Times New Roman"/>
                <w:sz w:val="16"/>
                <w:szCs w:val="16"/>
                <w:color w:val="auto"/>
              </w:rPr>
              <w:t>0.225%</w:t>
            </w:r>
          </w:p>
        </w:tc>
        <w:tc>
          <w:tcPr>
            <w:tcW w:w="1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820" w:type="dxa"/>
            <w:vAlign w:val="bottom"/>
            <w:tcBorders>
              <w:left w:val="single" w:sz="8" w:color="auto"/>
              <w:right w:val="single" w:sz="8" w:color="auto"/>
            </w:tcBorders>
            <w:gridSpan w:val="3"/>
          </w:tcPr>
          <w:p>
            <w:pPr>
              <w:jc w:val="center"/>
              <w:spacing w:after="0" w:line="143" w:lineRule="exact"/>
              <w:rPr>
                <w:sz w:val="20"/>
                <w:szCs w:val="20"/>
                <w:color w:val="auto"/>
              </w:rPr>
            </w:pPr>
            <w:r>
              <w:rPr>
                <w:rFonts w:ascii="Times New Roman" w:cs="Times New Roman" w:eastAsia="Times New Roman" w:hAnsi="Times New Roman"/>
                <w:sz w:val="16"/>
                <w:szCs w:val="16"/>
                <w:color w:val="auto"/>
              </w:rPr>
              <w:t>Category 3</w:t>
            </w:r>
          </w:p>
        </w:tc>
        <w:tc>
          <w:tcPr>
            <w:tcW w:w="1580" w:type="dxa"/>
            <w:vAlign w:val="bottom"/>
            <w:tcBorders>
              <w:right w:val="single" w:sz="8" w:color="auto"/>
            </w:tcBorders>
            <w:gridSpan w:val="5"/>
          </w:tcPr>
          <w:p>
            <w:pPr>
              <w:jc w:val="center"/>
              <w:spacing w:after="0" w:line="143" w:lineRule="exact"/>
              <w:rPr>
                <w:sz w:val="20"/>
                <w:szCs w:val="20"/>
                <w:color w:val="auto"/>
              </w:rPr>
            </w:pPr>
            <w:r>
              <w:rPr>
                <w:rFonts w:ascii="Times New Roman" w:cs="Times New Roman" w:eastAsia="Times New Roman" w:hAnsi="Times New Roman"/>
                <w:sz w:val="16"/>
                <w:szCs w:val="16"/>
                <w:color w:val="auto"/>
              </w:rPr>
              <w:t>2.25 ≤ x &lt; 3.00</w:t>
            </w:r>
          </w:p>
        </w:tc>
        <w:tc>
          <w:tcPr>
            <w:tcW w:w="1220" w:type="dxa"/>
            <w:vAlign w:val="bottom"/>
            <w:gridSpan w:val="8"/>
          </w:tcPr>
          <w:p>
            <w:pPr>
              <w:jc w:val="center"/>
              <w:ind w:left="259"/>
              <w:spacing w:after="0" w:line="143" w:lineRule="exact"/>
              <w:rPr>
                <w:sz w:val="20"/>
                <w:szCs w:val="20"/>
                <w:color w:val="auto"/>
              </w:rPr>
            </w:pPr>
            <w:r>
              <w:rPr>
                <w:rFonts w:ascii="Times New Roman" w:cs="Times New Roman" w:eastAsia="Times New Roman" w:hAnsi="Times New Roman"/>
                <w:sz w:val="16"/>
                <w:szCs w:val="16"/>
                <w:color w:val="0000FF"/>
              </w:rPr>
              <w:t>0.500%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0" w:type="dxa"/>
            <w:vAlign w:val="bottom"/>
            <w:gridSpan w:val="7"/>
          </w:tcPr>
          <w:p>
            <w:pPr>
              <w:jc w:val="center"/>
              <w:ind w:left="259"/>
              <w:spacing w:after="0" w:line="143" w:lineRule="exact"/>
              <w:rPr>
                <w:sz w:val="20"/>
                <w:szCs w:val="20"/>
                <w:color w:val="auto"/>
              </w:rPr>
            </w:pPr>
            <w:r>
              <w:rPr>
                <w:rFonts w:ascii="Times New Roman" w:cs="Times New Roman" w:eastAsia="Times New Roman" w:hAnsi="Times New Roman"/>
                <w:sz w:val="16"/>
                <w:szCs w:val="16"/>
                <w:color w:val="0000FF"/>
              </w:rPr>
              <w:t>1.500%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180" w:type="dxa"/>
            <w:vAlign w:val="bottom"/>
            <w:gridSpan w:val="5"/>
          </w:tcPr>
          <w:p>
            <w:pPr>
              <w:jc w:val="center"/>
              <w:ind w:left="298"/>
              <w:spacing w:after="0" w:line="143" w:lineRule="exact"/>
              <w:rPr>
                <w:sz w:val="20"/>
                <w:szCs w:val="20"/>
                <w:color w:val="auto"/>
              </w:rPr>
            </w:pPr>
            <w:r>
              <w:rPr>
                <w:rFonts w:ascii="Times New Roman" w:cs="Times New Roman" w:eastAsia="Times New Roman" w:hAnsi="Times New Roman"/>
                <w:sz w:val="16"/>
                <w:szCs w:val="16"/>
                <w:color w:val="auto"/>
              </w:rPr>
              <w:t>0.750%</w:t>
            </w:r>
          </w:p>
        </w:tc>
        <w:tc>
          <w:tcPr>
            <w:tcW w:w="10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060" w:type="dxa"/>
            <w:vAlign w:val="bottom"/>
            <w:gridSpan w:val="8"/>
          </w:tcPr>
          <w:p>
            <w:pPr>
              <w:jc w:val="center"/>
              <w:ind w:left="378"/>
              <w:spacing w:after="0" w:line="143" w:lineRule="exact"/>
              <w:rPr>
                <w:sz w:val="20"/>
                <w:szCs w:val="20"/>
                <w:color w:val="auto"/>
              </w:rPr>
            </w:pPr>
            <w:r>
              <w:rPr>
                <w:rFonts w:ascii="Times New Roman" w:cs="Times New Roman" w:eastAsia="Times New Roman" w:hAnsi="Times New Roman"/>
                <w:sz w:val="16"/>
                <w:szCs w:val="16"/>
                <w:color w:val="auto"/>
              </w:rPr>
              <w:t>1.750%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080" w:type="dxa"/>
            <w:vAlign w:val="bottom"/>
            <w:gridSpan w:val="3"/>
          </w:tcPr>
          <w:p>
            <w:pPr>
              <w:jc w:val="center"/>
              <w:ind w:left="378"/>
              <w:spacing w:after="0" w:line="143" w:lineRule="exact"/>
              <w:rPr>
                <w:sz w:val="20"/>
                <w:szCs w:val="20"/>
                <w:color w:val="auto"/>
              </w:rPr>
            </w:pPr>
            <w:r>
              <w:rPr>
                <w:rFonts w:ascii="Times New Roman" w:cs="Times New Roman" w:eastAsia="Times New Roman" w:hAnsi="Times New Roman"/>
                <w:sz w:val="16"/>
                <w:szCs w:val="16"/>
                <w:color w:val="auto"/>
              </w:rPr>
              <w:t>0.250%</w:t>
            </w:r>
          </w:p>
        </w:tc>
        <w:tc>
          <w:tcPr>
            <w:tcW w:w="1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820" w:type="dxa"/>
            <w:vAlign w:val="bottom"/>
            <w:tcBorders>
              <w:left w:val="single" w:sz="8" w:color="auto"/>
              <w:right w:val="single" w:sz="8" w:color="auto"/>
            </w:tcBorders>
            <w:gridSpan w:val="3"/>
          </w:tcPr>
          <w:p>
            <w:pPr>
              <w:jc w:val="center"/>
              <w:spacing w:after="0" w:line="143" w:lineRule="exact"/>
              <w:rPr>
                <w:sz w:val="20"/>
                <w:szCs w:val="20"/>
                <w:color w:val="auto"/>
              </w:rPr>
            </w:pPr>
            <w:r>
              <w:rPr>
                <w:rFonts w:ascii="Times New Roman" w:cs="Times New Roman" w:eastAsia="Times New Roman" w:hAnsi="Times New Roman"/>
                <w:sz w:val="16"/>
                <w:szCs w:val="16"/>
                <w:color w:val="auto"/>
              </w:rPr>
              <w:t>Category 4</w:t>
            </w:r>
          </w:p>
        </w:tc>
        <w:tc>
          <w:tcPr>
            <w:tcW w:w="1580" w:type="dxa"/>
            <w:vAlign w:val="bottom"/>
            <w:tcBorders>
              <w:right w:val="single" w:sz="8" w:color="auto"/>
            </w:tcBorders>
            <w:gridSpan w:val="5"/>
          </w:tcPr>
          <w:p>
            <w:pPr>
              <w:jc w:val="center"/>
              <w:spacing w:after="0" w:line="143" w:lineRule="exact"/>
              <w:rPr>
                <w:sz w:val="20"/>
                <w:szCs w:val="20"/>
                <w:color w:val="auto"/>
              </w:rPr>
            </w:pPr>
            <w:r>
              <w:rPr>
                <w:rFonts w:ascii="Times New Roman" w:cs="Times New Roman" w:eastAsia="Times New Roman" w:hAnsi="Times New Roman"/>
                <w:sz w:val="16"/>
                <w:szCs w:val="16"/>
                <w:color w:val="auto"/>
              </w:rPr>
              <w:t>3.00 ≤ x &lt; 3.75</w:t>
            </w:r>
          </w:p>
        </w:tc>
        <w:tc>
          <w:tcPr>
            <w:tcW w:w="1220" w:type="dxa"/>
            <w:vAlign w:val="bottom"/>
            <w:gridSpan w:val="8"/>
          </w:tcPr>
          <w:p>
            <w:pPr>
              <w:jc w:val="center"/>
              <w:ind w:left="259"/>
              <w:spacing w:after="0" w:line="143" w:lineRule="exact"/>
              <w:rPr>
                <w:sz w:val="20"/>
                <w:szCs w:val="20"/>
                <w:color w:val="auto"/>
              </w:rPr>
            </w:pPr>
            <w:r>
              <w:rPr>
                <w:rFonts w:ascii="Times New Roman" w:cs="Times New Roman" w:eastAsia="Times New Roman" w:hAnsi="Times New Roman"/>
                <w:sz w:val="16"/>
                <w:szCs w:val="16"/>
                <w:color w:val="0000FF"/>
              </w:rPr>
              <w:t>0.750%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0" w:type="dxa"/>
            <w:vAlign w:val="bottom"/>
            <w:gridSpan w:val="7"/>
          </w:tcPr>
          <w:p>
            <w:pPr>
              <w:jc w:val="center"/>
              <w:ind w:left="259"/>
              <w:spacing w:after="0" w:line="143" w:lineRule="exact"/>
              <w:rPr>
                <w:sz w:val="20"/>
                <w:szCs w:val="20"/>
                <w:color w:val="auto"/>
              </w:rPr>
            </w:pPr>
            <w:r>
              <w:rPr>
                <w:rFonts w:ascii="Times New Roman" w:cs="Times New Roman" w:eastAsia="Times New Roman" w:hAnsi="Times New Roman"/>
                <w:sz w:val="16"/>
                <w:szCs w:val="16"/>
                <w:color w:val="0000FF"/>
              </w:rPr>
              <w:t>1.750%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180" w:type="dxa"/>
            <w:vAlign w:val="bottom"/>
            <w:gridSpan w:val="5"/>
          </w:tcPr>
          <w:p>
            <w:pPr>
              <w:jc w:val="center"/>
              <w:ind w:left="298"/>
              <w:spacing w:after="0" w:line="143" w:lineRule="exact"/>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060" w:type="dxa"/>
            <w:vAlign w:val="bottom"/>
            <w:gridSpan w:val="8"/>
          </w:tcPr>
          <w:p>
            <w:pPr>
              <w:jc w:val="center"/>
              <w:ind w:left="378"/>
              <w:spacing w:after="0" w:line="143" w:lineRule="exact"/>
              <w:rPr>
                <w:sz w:val="20"/>
                <w:szCs w:val="20"/>
                <w:color w:val="auto"/>
              </w:rPr>
            </w:pPr>
            <w:r>
              <w:rPr>
                <w:rFonts w:ascii="Times New Roman" w:cs="Times New Roman" w:eastAsia="Times New Roman" w:hAnsi="Times New Roman"/>
                <w:sz w:val="16"/>
                <w:szCs w:val="16"/>
                <w:color w:val="auto"/>
              </w:rPr>
              <w:t>2.000%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080" w:type="dxa"/>
            <w:vAlign w:val="bottom"/>
            <w:gridSpan w:val="3"/>
          </w:tcPr>
          <w:p>
            <w:pPr>
              <w:jc w:val="center"/>
              <w:ind w:left="378"/>
              <w:spacing w:after="0" w:line="143" w:lineRule="exact"/>
              <w:rPr>
                <w:sz w:val="20"/>
                <w:szCs w:val="20"/>
                <w:color w:val="auto"/>
              </w:rPr>
            </w:pPr>
            <w:r>
              <w:rPr>
                <w:rFonts w:ascii="Times New Roman" w:cs="Times New Roman" w:eastAsia="Times New Roman" w:hAnsi="Times New Roman"/>
                <w:sz w:val="16"/>
                <w:szCs w:val="16"/>
                <w:color w:val="auto"/>
              </w:rPr>
              <w:t>0.275%</w:t>
            </w:r>
          </w:p>
        </w:tc>
        <w:tc>
          <w:tcPr>
            <w:tcW w:w="1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820" w:type="dxa"/>
            <w:vAlign w:val="bottom"/>
            <w:tcBorders>
              <w:left w:val="single" w:sz="8" w:color="auto"/>
              <w:right w:val="single" w:sz="8" w:color="auto"/>
            </w:tcBorders>
            <w:gridSpan w:val="3"/>
          </w:tcPr>
          <w:p>
            <w:pPr>
              <w:jc w:val="center"/>
              <w:spacing w:after="0" w:line="143" w:lineRule="exact"/>
              <w:rPr>
                <w:sz w:val="20"/>
                <w:szCs w:val="20"/>
                <w:color w:val="auto"/>
              </w:rPr>
            </w:pPr>
            <w:r>
              <w:rPr>
                <w:rFonts w:ascii="Times New Roman" w:cs="Times New Roman" w:eastAsia="Times New Roman" w:hAnsi="Times New Roman"/>
                <w:sz w:val="16"/>
                <w:szCs w:val="16"/>
                <w:color w:val="auto"/>
              </w:rPr>
              <w:t>Category 5</w:t>
            </w:r>
          </w:p>
        </w:tc>
        <w:tc>
          <w:tcPr>
            <w:tcW w:w="280" w:type="dxa"/>
            <w:vAlign w:val="bottom"/>
          </w:tcPr>
          <w:p>
            <w:pPr>
              <w:spacing w:after="0"/>
              <w:rPr>
                <w:sz w:val="12"/>
                <w:szCs w:val="12"/>
                <w:color w:val="auto"/>
              </w:rPr>
            </w:pPr>
          </w:p>
        </w:tc>
        <w:tc>
          <w:tcPr>
            <w:tcW w:w="1300" w:type="dxa"/>
            <w:vAlign w:val="bottom"/>
            <w:tcBorders>
              <w:right w:val="single" w:sz="8" w:color="auto"/>
            </w:tcBorders>
            <w:gridSpan w:val="4"/>
          </w:tcPr>
          <w:p>
            <w:pPr>
              <w:jc w:val="center"/>
              <w:ind w:right="300"/>
              <w:spacing w:after="0" w:line="143" w:lineRule="exact"/>
              <w:rPr>
                <w:sz w:val="20"/>
                <w:szCs w:val="20"/>
                <w:color w:val="auto"/>
              </w:rPr>
            </w:pPr>
            <w:r>
              <w:rPr>
                <w:rFonts w:ascii="Times New Roman" w:cs="Times New Roman" w:eastAsia="Times New Roman" w:hAnsi="Times New Roman"/>
                <w:sz w:val="16"/>
                <w:szCs w:val="16"/>
                <w:color w:val="auto"/>
              </w:rPr>
              <w:t>x ≥ 3.75</w:t>
            </w:r>
          </w:p>
        </w:tc>
        <w:tc>
          <w:tcPr>
            <w:tcW w:w="1220" w:type="dxa"/>
            <w:vAlign w:val="bottom"/>
            <w:gridSpan w:val="8"/>
          </w:tcPr>
          <w:p>
            <w:pPr>
              <w:jc w:val="center"/>
              <w:ind w:left="259"/>
              <w:spacing w:after="0" w:line="143" w:lineRule="exact"/>
              <w:rPr>
                <w:sz w:val="20"/>
                <w:szCs w:val="20"/>
                <w:color w:val="auto"/>
              </w:rPr>
            </w:pPr>
            <w:r>
              <w:rPr>
                <w:rFonts w:ascii="Times New Roman" w:cs="Times New Roman" w:eastAsia="Times New Roman" w:hAnsi="Times New Roman"/>
                <w:sz w:val="16"/>
                <w:szCs w:val="16"/>
                <w:color w:val="0000FF"/>
              </w:rPr>
              <w:t>1.000%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0" w:type="dxa"/>
            <w:vAlign w:val="bottom"/>
            <w:gridSpan w:val="7"/>
          </w:tcPr>
          <w:p>
            <w:pPr>
              <w:jc w:val="center"/>
              <w:ind w:left="259"/>
              <w:spacing w:after="0" w:line="143" w:lineRule="exact"/>
              <w:rPr>
                <w:sz w:val="20"/>
                <w:szCs w:val="20"/>
                <w:color w:val="auto"/>
              </w:rPr>
            </w:pPr>
            <w:r>
              <w:rPr>
                <w:rFonts w:ascii="Times New Roman" w:cs="Times New Roman" w:eastAsia="Times New Roman" w:hAnsi="Times New Roman"/>
                <w:sz w:val="16"/>
                <w:szCs w:val="16"/>
                <w:color w:val="0000FF"/>
              </w:rPr>
              <w:t>2.000%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180" w:type="dxa"/>
            <w:vAlign w:val="bottom"/>
            <w:gridSpan w:val="5"/>
          </w:tcPr>
          <w:p>
            <w:pPr>
              <w:jc w:val="center"/>
              <w:ind w:left="298"/>
              <w:spacing w:after="0" w:line="143" w:lineRule="exact"/>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060" w:type="dxa"/>
            <w:vAlign w:val="bottom"/>
            <w:gridSpan w:val="8"/>
          </w:tcPr>
          <w:p>
            <w:pPr>
              <w:jc w:val="center"/>
              <w:ind w:left="378"/>
              <w:spacing w:after="0" w:line="143" w:lineRule="exact"/>
              <w:rPr>
                <w:sz w:val="20"/>
                <w:szCs w:val="20"/>
                <w:color w:val="auto"/>
              </w:rPr>
            </w:pPr>
            <w:r>
              <w:rPr>
                <w:rFonts w:ascii="Times New Roman" w:cs="Times New Roman" w:eastAsia="Times New Roman" w:hAnsi="Times New Roman"/>
                <w:sz w:val="16"/>
                <w:szCs w:val="16"/>
                <w:color w:val="auto"/>
              </w:rPr>
              <w:t>2.250%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080" w:type="dxa"/>
            <w:vAlign w:val="bottom"/>
            <w:gridSpan w:val="3"/>
          </w:tcPr>
          <w:p>
            <w:pPr>
              <w:jc w:val="center"/>
              <w:ind w:left="378"/>
              <w:spacing w:after="0" w:line="143" w:lineRule="exact"/>
              <w:rPr>
                <w:sz w:val="20"/>
                <w:szCs w:val="20"/>
                <w:color w:val="auto"/>
              </w:rPr>
            </w:pPr>
            <w:r>
              <w:rPr>
                <w:rFonts w:ascii="Times New Roman" w:cs="Times New Roman" w:eastAsia="Times New Roman" w:hAnsi="Times New Roman"/>
                <w:sz w:val="16"/>
                <w:szCs w:val="16"/>
                <w:color w:val="auto"/>
              </w:rPr>
              <w:t>0.300%</w:t>
            </w:r>
          </w:p>
        </w:tc>
        <w:tc>
          <w:tcPr>
            <w:tcW w:w="1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For purposes of the foregoing, each change in the Applicable Rate resulting from a change in the Net Leverage Ratio shall be effective on the day on which the consolidated financial statements indicating such change are due to be delivered to the Administrative Agent pursuant to Section 5.01(a) or 5.01(b), as the case may be. Notwithstanding the foregoing, the Applicable Rate shall be based on the rates per annum set forth in Category 5 (i) at any time that an Event of Default has occurred and is continuing or (ii) if the Borrower fails to deliver the consolidated financial statements required to be delivered pursuant to Section 5.01(a) or 5.01(b)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commercial loans and similar extensions of credit in the ordinary course and that is administered or managed by (a) a Lender, (b) an Affiliate of a Lender or (c) an entity or an Affiliate of an entity that administers or manages a Lender.</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xml:space="preserve">” means PNC Capital Markets LLC, BofA Securities, Inc. and TD Bank, N.A., in their capacity as joint lead arrangers and joint bookrunners for the </w:t>
      </w:r>
      <w:r>
        <w:rPr>
          <w:rFonts w:ascii="Times New Roman" w:cs="Times New Roman" w:eastAsia="Times New Roman" w:hAnsi="Times New Roman"/>
          <w:sz w:val="18"/>
          <w:szCs w:val="18"/>
          <w:color w:val="FF0000"/>
          <w:strike w:val="1"/>
        </w:rPr>
        <w:t>credit facilities</w:t>
      </w:r>
      <w:r>
        <w:rPr>
          <w:rFonts w:ascii="Times New Roman" w:cs="Times New Roman" w:eastAsia="Times New Roman" w:hAnsi="Times New Roman"/>
          <w:sz w:val="18"/>
          <w:szCs w:val="18"/>
          <w:u w:val="single" w:color="auto"/>
          <w:color w:val="0000FF"/>
        </w:rPr>
        <w:t>Revolving Credit Facility and the First Incremental Term Loan Facility</w:t>
      </w:r>
      <w:r>
        <w:rPr>
          <w:rFonts w:ascii="Times New Roman" w:cs="Times New Roman" w:eastAsia="Times New Roman" w:hAnsi="Times New Roman"/>
          <w:sz w:val="18"/>
          <w:szCs w:val="18"/>
          <w:color w:val="auto"/>
        </w:rPr>
        <w:t xml:space="preserve"> provided for herein.</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means an assignment and assumption entered into by a Lender and an Eligible Assignee, with the consent of any Person whose consent is required by Section 9.04, and accepted by the Administrative Agent, in the form of Exhibit A or any other form approved by the Administrative Agent.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Guarantee</w:t>
      </w:r>
      <w:r>
        <w:rPr>
          <w:rFonts w:ascii="Times New Roman" w:cs="Times New Roman" w:eastAsia="Times New Roman" w:hAnsi="Times New Roman"/>
          <w:sz w:val="18"/>
          <w:szCs w:val="18"/>
          <w:color w:val="auto"/>
        </w:rPr>
        <w:t>” means a guarantee issued or to be issued by a bank or other financial institution at the request of, and to guarantee or otherwise provide credit support for the obligations of, a Foreign Subsidiary.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Guarantee Facility</w:t>
      </w:r>
      <w:r>
        <w:rPr>
          <w:rFonts w:ascii="Times New Roman" w:cs="Times New Roman" w:eastAsia="Times New Roman" w:hAnsi="Times New Roman"/>
          <w:sz w:val="18"/>
          <w:szCs w:val="18"/>
          <w:color w:val="auto"/>
        </w:rPr>
        <w:t>” means a facility entered into by a bank or other financial institution for the issuance of one or more Bank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Guarantees.</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xml:space="preserve">” means, with respect to any Person, that such Person has become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ownership interest does not result in or provide such Person with immunity from the jurisdiction of courts within the United States of America or from the enforcement of judgments or writs of attachment on its assets or permit such Person (or such Governmental Authority or instrumentality) to reject, repudiate, disavow or disaffirm any contracts or agreements made by such Person.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Option</w:t>
      </w:r>
      <w:r>
        <w:rPr>
          <w:rFonts w:ascii="Times New Roman" w:cs="Times New Roman" w:eastAsia="Times New Roman" w:hAnsi="Times New Roman"/>
          <w:sz w:val="18"/>
          <w:szCs w:val="18"/>
          <w:color w:val="auto"/>
        </w:rPr>
        <w:t xml:space="preserve">” means the option of the Borrower to have Revolving Loans </w:t>
      </w:r>
      <w:r>
        <w:rPr>
          <w:rFonts w:ascii="Times New Roman" w:cs="Times New Roman" w:eastAsia="Times New Roman" w:hAnsi="Times New Roman"/>
          <w:sz w:val="18"/>
          <w:szCs w:val="18"/>
          <w:u w:val="single" w:color="auto"/>
          <w:color w:val="0000FF"/>
        </w:rPr>
        <w:t>and First Incremental Term Loans</w:t>
      </w:r>
      <w:r>
        <w:rPr>
          <w:rFonts w:ascii="Times New Roman" w:cs="Times New Roman" w:eastAsia="Times New Roman" w:hAnsi="Times New Roman"/>
          <w:sz w:val="18"/>
          <w:szCs w:val="18"/>
          <w:color w:val="auto"/>
        </w:rPr>
        <w:t xml:space="preserve"> bear interest at the Alternate Base Rate pursuant to the provisions hereof.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as is specified in Section 2.31.</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means each of the following: (a) each individual, if any, who, directly or indirectly, owns 25% or more of the Borrower’s Equity Interests; and (b) a single individual with significant responsibility to control, manage, or direct the Borrower.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Bentley Brothers</w:t>
      </w:r>
      <w:r>
        <w:rPr>
          <w:rFonts w:ascii="Times New Roman" w:cs="Times New Roman" w:eastAsia="Times New Roman" w:hAnsi="Times New Roman"/>
          <w:sz w:val="18"/>
          <w:szCs w:val="18"/>
          <w:color w:val="auto"/>
        </w:rPr>
        <w:t>” means Keith A. Bentley, Raymond B. Bentley, Gregory S. Bentley, Barry J. Bentley and Richard P. Bentley.</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Blocked Property</w:t>
      </w:r>
      <w:r>
        <w:rPr>
          <w:rFonts w:ascii="Times New Roman" w:cs="Times New Roman" w:eastAsia="Times New Roman" w:hAnsi="Times New Roman"/>
          <w:sz w:val="18"/>
          <w:szCs w:val="18"/>
          <w:color w:val="auto"/>
        </w:rPr>
        <w:t>” means any property: (a) owned, directly or indirectly, by a Sanctioned Person; (b) due to or from a Sanctioned Person; (c) in which a Sanctioned Person otherwise holds any interest; (d) located in a Sanctioned Jurisdiction; or (e) that otherwise could cause any actual or possible violation by the Lenders or the Administrative Agent of any applicable International Trade Law if the Lenders or the Administrative Agent were to obtain an encumbrance on, lien on, pledge of, or security interest in such property, or provide services in consideration of such property.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Governors</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Bentley Systems, Incorporated, a Delaware corporation.</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Calculated Dollar Equivalent</w:t>
      </w:r>
      <w:r>
        <w:rPr>
          <w:rFonts w:ascii="Times New Roman" w:cs="Times New Roman" w:eastAsia="Times New Roman" w:hAnsi="Times New Roman"/>
          <w:sz w:val="18"/>
          <w:szCs w:val="18"/>
          <w:color w:val="auto"/>
        </w:rPr>
        <w:t>” means, with respect to any amount of any currency, the equivalent amount of such currency expressed in Dollars as reasonably determined by the Borrower based on the market rates then prevailing.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Parent Company</w:t>
      </w:r>
      <w:r>
        <w:rPr>
          <w:rFonts w:ascii="Times New Roman" w:cs="Times New Roman" w:eastAsia="Times New Roman" w:hAnsi="Times New Roman"/>
          <w:sz w:val="18"/>
          <w:szCs w:val="18"/>
          <w:color w:val="auto"/>
        </w:rPr>
        <w:t>” means any Person of which the Borrower is a direct or indirect wholly owned Subsidiary.</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008000"/>
        </w:rPr>
        <w:t>“Borrower’s Liquidity” shall mean, as of any date, an amount equal to the sum of (x) the Aggregate Revolving Commitment on such date minus the Aggregate Revolving Exposure on such date plus (y) an amount equal to the Borrower Calculated Dollar Equivalent of the Unrestricted Cash of the Borrower and its Subsidiaries on such date calculated on a consolidated basis.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Loans of the same Class and Type made, converted or continued on the same date and, in the case of Term SOFR Rate Loans, as to which a single Interest Period is in effect, or (b) a Swingline Loan.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 means, with respect to any Term SOFR Rate Loan, the date for the making thereof or the renewal thereof, which shall be a Business Day.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means a request by the Borrower for a Borrowing in accordance with Section 2.03 or 2.04, as applicable, which shall be, in the case of any such written request, in the form of Exhibit B-1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B-2, </w:t>
      </w:r>
      <w:r>
        <w:rPr>
          <w:rFonts w:ascii="Times New Roman" w:cs="Times New Roman" w:eastAsia="Times New Roman" w:hAnsi="Times New Roman"/>
          <w:sz w:val="18"/>
          <w:szCs w:val="18"/>
          <w:u w:val="single" w:color="auto"/>
          <w:color w:val="0000FF"/>
        </w:rPr>
        <w:t>or B-3,</w:t>
      </w:r>
      <w:r>
        <w:rPr>
          <w:rFonts w:ascii="Times New Roman" w:cs="Times New Roman" w:eastAsia="Times New Roman" w:hAnsi="Times New Roman"/>
          <w:sz w:val="18"/>
          <w:szCs w:val="18"/>
          <w:color w:val="auto"/>
        </w:rPr>
        <w:t xml:space="preserve"> as applicable, or any other form approved by the Administrative Agent.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Tranche</w:t>
      </w:r>
      <w:r>
        <w:rPr>
          <w:rFonts w:ascii="Times New Roman" w:cs="Times New Roman" w:eastAsia="Times New Roman" w:hAnsi="Times New Roman"/>
          <w:sz w:val="18"/>
          <w:szCs w:val="18"/>
          <w:color w:val="auto"/>
        </w:rPr>
        <w:t>” means specified Borrowings outstanding as follows: (a) any Loans of the same Class (other than Swingline Loans) to which a Term SOFR Rate Option applies which become subject to the same Interest Rate Option under the same Borrowing Request by the Borrower and which have the same Interest Period shall constitute one Borrowing Tranche, (b) all Loans of the same Class (other than Swingline Loans) to which a Base Rate Option applies shall constitute one Borrowing Tranche and (c) all Swingline Loans shall be one Borrowing Tranche.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a Saturday or Sunday or a legal holiday on which commercial banks are authorized or required to be closed, or are in fact closed, for business in Pittsburgh, Pennsylvania (or, if otherwise, the lending office of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any direct or indirect calculation or determination of, or when used in connection with any interest rate settings, fundings, disbursements, settlements, payments, or other dealings with respect to SOFR, the term “Business Day” means any such day that is also a U.S. Government Securities Business Day.</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the amount of such obligations shall be the capitalized amount thereof determined in accordance with GAAP, and the final maturity of such obligations shall be the date of the last payment of such or any other amounts due under such lease (or other arrangement) prior to the first date on which such lease (or other arrangement) may be terminated by the lessee without payment of a premium or a penalty. For purposes of Section 6.02, a Capital Lease Obligation shall be deemed to be secured by a Lien on the property being leased and such property shall be deemed to be owned by the lessee.</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Capped Call Transaction</w:t>
      </w:r>
      <w:r>
        <w:rPr>
          <w:rFonts w:ascii="Times New Roman" w:cs="Times New Roman" w:eastAsia="Times New Roman" w:hAnsi="Times New Roman"/>
          <w:sz w:val="18"/>
          <w:szCs w:val="18"/>
          <w:color w:val="auto"/>
        </w:rPr>
        <w:t xml:space="preserve">” means any capped call option (or substantively equivalent derivative transaction) relating to the Borrower’s common stock purchased by the Borrower in connection with the issuance of any Convertible Debt and settled in common stock of the Borrower, cash or a combination thereof (such amount of cash determined by reference to the price of the Borrower’s common stock), and cash in lieu of fractional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purchase price for such Capped Call Transaction(s) does not exceed the net proceeds received by Borrower from the issuance of such Convertible Debt.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Agreements</w:t>
      </w:r>
      <w:r>
        <w:rPr>
          <w:rFonts w:ascii="Times New Roman" w:cs="Times New Roman" w:eastAsia="Times New Roman" w:hAnsi="Times New Roman"/>
          <w:sz w:val="18"/>
          <w:szCs w:val="18"/>
          <w:color w:val="auto"/>
        </w:rPr>
        <w:t>” has the meaning assigned thereto in Section 2.04(h).</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CEA</w:t>
      </w:r>
      <w:r>
        <w:rPr>
          <w:rFonts w:ascii="Times New Roman" w:cs="Times New Roman" w:eastAsia="Times New Roman" w:hAnsi="Times New Roman"/>
          <w:sz w:val="18"/>
          <w:szCs w:val="18"/>
          <w:color w:val="auto"/>
        </w:rPr>
        <w:t>” means the Commodity Exchange Act (7 U.S.C. §1 et seq.), as amended from time to time, and any successor statute.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Beneficial Ownership</w:t>
      </w:r>
      <w:r>
        <w:rPr>
          <w:rFonts w:ascii="Times New Roman" w:cs="Times New Roman" w:eastAsia="Times New Roman" w:hAnsi="Times New Roman"/>
          <w:sz w:val="18"/>
          <w:szCs w:val="18"/>
          <w:color w:val="auto"/>
        </w:rPr>
        <w:t>” means a certificate in form and substance acceptable to the Administrative Agent (as amended or modified by the Administrative Agent from time to time in its sole discretion), certifying, among other things, the Beneficial Owner of the Borrower.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each Person that is a “controlled foreign corporation” for purposes of the Code and (b) each subsidiary of any such controlled foreign corporation.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CFTC</w:t>
      </w:r>
      <w:r>
        <w:rPr>
          <w:rFonts w:ascii="Times New Roman" w:cs="Times New Roman" w:eastAsia="Times New Roman" w:hAnsi="Times New Roman"/>
          <w:sz w:val="18"/>
          <w:szCs w:val="18"/>
          <w:color w:val="auto"/>
        </w:rPr>
        <w:t>” means the Commodity Futures Trading Commission.</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 [intentionally omitted]; (b) (i) the failure by the Permitted Holders to own, beneficially and of record, Equity Interests in the Borrower representing at least 20% of the aggregate ordinary voting power represented by the issued and outstanding Equity Interests in the Borrower or (ii) the acquisition of ownership, directly or indirectly, beneficially or of record, by any Person or group (within the meaning of the Exchange Act and the rules of the SEC thereunder), other than the Permitted Holders, of Equity Interests in the Borrower representing more than 35% of the aggregate ordinary voting power represented by the issued and outstanding Equity Interests in the Borrower, unless the Permitted Holders collectively own, beneficially and of record, Equity Interests in the Borrower representing a greater percentage of the aggregate ordinary voting power represented by the issued and outstanding Equity Interests in the Borrower than such Person or group; (c) individuals who were (i) directors of the Borrower on the Closing Date (or on the Closing Date were directors of any Borrower Parent Company), (ii) nominated by the board of directors of the Borrower (or, in the case of any Borrower Parent Company, nominated after the Closing Date by the board of directors of such Borrower Parent Company) or (iii) appointed by directors who were directors of the Borrower on the Closing Date (or, in the case of any Borrower Parent Company, were directors of such Borrower Parent Company on the Closing Date) or were nominated as provided in clause (ii) above, ceasing to occupy a majority of the seats (excluding vacant seats) on the board of directors of the Borrower(or such Borrower Parent Company); (d) the acquisition of direct or indirect Control of the Borrower by any Person or group (within the foregoing meaning) other than the Permitted Holders; or (e) the occurrence of any “change in control” (or similar event, however denominated) with respect to the Borrower (or any Borrower Parent Company) under and as defined in any indenture or other agreement or instrument evidencing or governing the rights of the holders of any Material Indebtedness of the Borrower or any Subsidiary, in each case that results in such Material Indebtedness becoming due prior to its scheduled maturity or that enables or permits (with or without the giving of notice, the lapse of time or both) the holder or holders of such Material Indebtedness, or any trustee or agent on its or their behalf, to cause such Material Indebtedness to become due, or to require the prepayment, repurchase, redemption or defeasance thereof, prior to its scheduled maturity. For purposes of clause (b) above, any Equity Interests in the Borrower owned beneficially (but not of record) by any Permitted Holder as a result of such Permitted Holder owning, beneficially and of record, Equity Interests in any Borrower Parent Company shall be deemed to be owned of record by such Permitted Holder.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means the occurrence, after the Closing Date, of any of the following: (a) the adoption or taking effect of any Law,</w:t>
      </w:r>
    </w:p>
    <w:p>
      <w:pPr>
        <w:spacing w:after="0" w:line="27" w:lineRule="exact"/>
        <w:rPr>
          <w:sz w:val="20"/>
          <w:szCs w:val="20"/>
          <w:color w:val="auto"/>
        </w:rPr>
      </w:pPr>
    </w:p>
    <w:p>
      <w:pPr>
        <w:jc w:val="both"/>
        <w:ind w:firstLine="8"/>
        <w:spacing w:after="0" w:line="252" w:lineRule="auto"/>
        <w:tabs>
          <w:tab w:leader="none" w:pos="25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change in any Law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(i) the Dodd-Frank Wall Street Reform and Consumer Protection Act and all requests, rules, regulations, guidelines, interpretations or directives thereunder or issued in connection therewith (whether or not having the force of Law) and (ii)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CIP Regulations</w:t>
      </w:r>
      <w:r>
        <w:rPr>
          <w:rFonts w:ascii="Times New Roman" w:cs="Times New Roman" w:eastAsia="Times New Roman" w:hAnsi="Times New Roman"/>
          <w:sz w:val="18"/>
          <w:szCs w:val="18"/>
          <w:color w:val="auto"/>
        </w:rPr>
        <w:t>” has the meaning specified in the last paragraph of Article VIII.</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xml:space="preserve">”, when used in reference to (a) any Loan or Borrowing, refers to whether such Loan, or the Loans comprising such Borrowing, are Revolving Loans, Incremental Term Loans of any Series or Swingline Loans, (b) any Commitment, refers to whether such Commitment is a Revolving Commitment or an Incremental Term Commitment of any Series and (c) any Lender, refers to whether such Lender has a Loan or Commitment of a particular Class. </w:t>
      </w:r>
      <w:r>
        <w:rPr>
          <w:rFonts w:ascii="Times New Roman" w:cs="Times New Roman" w:eastAsia="Times New Roman" w:hAnsi="Times New Roman"/>
          <w:sz w:val="18"/>
          <w:szCs w:val="18"/>
          <w:u w:val="single" w:color="auto"/>
          <w:color w:val="0000FF"/>
        </w:rPr>
        <w:t>For the avoidance of doubt, the First Incremental Term Loans are a separate Series of Incremental Term Loans from any other 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Term Loans.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October 18, 2024.</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and the rules and regulations thereunder, as from time to time in effect.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any and all assets, whether real or personal, tangible or intangible, on which Liens are purported to be granted pursuant to the Security Documents as security for the Secured Obligations.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Agreement</w:t>
      </w:r>
      <w:r>
        <w:rPr>
          <w:rFonts w:ascii="Times New Roman" w:cs="Times New Roman" w:eastAsia="Times New Roman" w:hAnsi="Times New Roman"/>
          <w:sz w:val="18"/>
          <w:szCs w:val="18"/>
          <w:color w:val="auto"/>
        </w:rPr>
        <w:t>” means the Amended and Restated Guarantee and Collateral Agreement, dated as of the Closing Date, among the Borrower, the other Loan Parties and the Administrative Agent, substantially in the form of Exhibit C, together with all supplements thereto.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and Guarantee Requirement</w:t>
      </w:r>
      <w:r>
        <w:rPr>
          <w:rFonts w:ascii="Times New Roman" w:cs="Times New Roman" w:eastAsia="Times New Roman" w:hAnsi="Times New Roman"/>
          <w:sz w:val="18"/>
          <w:szCs w:val="18"/>
          <w:color w:val="auto"/>
        </w:rPr>
        <w:t>” means, at any time, the requirement that: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the Administrative Agent shall have received from the Borrower and each wholly-owned Material Domestic Subsidiary either (i) a counterpart of the Collateral Agreement duly executed and delivered on behalf of such Person on the Closing Date or (ii) in the case of any Person that became a wholly-owned Material Domestic Subsidiary after the Closing Date, a supplement to the Collateral Agreement, in the form specified therein, duly executed and delivered on behalf of such Person, together with documents of the type referred to in Section 4.01(b) and, if requested by the Administrative Agent, opinions of the type referred to in Section 4.01(k) with respect to such Material Domestic Subsidiary;</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all Equity Interests in any Subsidiary owned by or on behalf of any Loan Party shall have been pledged pursuant to the Collateral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 Parties shall not be required to pledge more than 65% of the outstanding voting Equity Interests in any Foreign Subsidiary (including any CFC)), and the Administrative Agent shall, to the extent required by the Collateral Agreement, have received certificates or other instruments representing all such Equity Interests, together with undated stock powers or other instruments of transfer with respect thereto endorsed in blank;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all Indebtedness of any Person that is owing to any Loan Party shall have been pledged pursuant to the Collateral Agreement, and if any such Indebtedness in an amount exceeding $2,500,000 is evidenced by a promissory note, the Administrative Agent shall have received all such promissory notes, together with undated instruments of transfer with respect thereto endorsed in blank;</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all documents and instruments, including Uniform Commercial Code financing statements, required by applicable Law of the United States or any political subdivision thereof or reasonably requested by the Administrative Agent to be filed, registered or recorded to create the Liens intended to be created by the Security Documents and perfect such Liens to the extent required by, and with the priority required by, the Security Documents, shall have been filed, registered or recorded or delivered to the Administrative Agent for filing, registration or recording;</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[Intentionally Omitted];</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           with respect to each deposit account (other than (i) any deposit account the funds in which are used, in the ordinary course of business, solely for the payment of salaries and wages, workers’ compensation and similar expenses, (ii) any deposit account that is a zero-balance disbursement account, (iii) any deposit account the funds in which consist solely of (A) funds held by the Borrower or any Guarantor in trust for any director, officer or employee of the Borrower or any Guarantor or any employee benefit plan maintained by the Borrower or any Guarantor or (B) funds representing deferred compensation for the directors and employees of the Borrower and the Guarantors, (iv) any deposit account the average daily balance of which does not in any month after the Closing Date exceed $2,000,000, (v) any escrow or trust account created in connection with a bona fide transaction, (vi) any account maintained with the Administrative Agent and (vii) any account maintained at a Lender as to which the applicable Loan Party has used commercially reasonable efforts to obtain a Control Agreement but failed to do so (unless the Administrative Agent in its discretion shall waive the requirement to use such efforts)) and each securities account (other than any securities account the securities entitlements in which consist solely of</w:t>
      </w:r>
    </w:p>
    <w:p>
      <w:pPr>
        <w:spacing w:after="0" w:line="6" w:lineRule="exact"/>
        <w:rPr>
          <w:sz w:val="20"/>
          <w:szCs w:val="20"/>
          <w:color w:val="auto"/>
        </w:rPr>
      </w:pPr>
    </w:p>
    <w:p>
      <w:pPr>
        <w:jc w:val="both"/>
        <w:ind w:firstLine="8"/>
        <w:spacing w:after="0" w:line="253" w:lineRule="auto"/>
        <w:tabs>
          <w:tab w:leader="none" w:pos="2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entitlements held by the Borrower or any Guarantor in trust for any director, officer or employee of the Borrower or any Guarantor or any employee benefit plan maintained by the Borrower or any Guarantor or (2) securities entitlements representing deferred compensation for the directors and employees of the Borrower and the Guarantors) maintained by any Loan Party with any depositary bank or securities intermediary, the Administrative Agent shall have received a counterpart, duly executed and delivered by the applicable Loan Party and such depositary bank or securities intermediary, as the case may be, of a Control Agreement;</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each Loan Party shall have obtained all consents and approvals reasonably required to be obtained by it in connection with the execution and delivery of all Security Documents to which it is a party, the performance of its obligations thereunder and the granting by it of the Liens thereunder.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foregoing definition shall not require (a) the creation or perfection of pledges of, security interests in or liens on, or the obtaining of legal opinions or other deliverables with respect to, (1) any Excluded Assets (as defined in the Collateral Agreement), or (2) any other particular assets of the Loan Parties (including Equity Interests in any Foreign Subsidiary), or the provision of Guarantees by any Subsidiary, if, and for so long as, the Administrative Agent, in consultation with the Borrower, determines that the cost of creating or perfecting such pledges or security interests in such assets, legal opinions or other deliverables in respect of such assets, or providing such Guarantees (taking into account any adverse tax consequences to the Borrower and its Affiliates (including the imposition of withholding or other material taxes)), shall be excessive in view of the benefits to be obtained by the Lenders therefrom, (b) the granting of any mortgage or deed of trust on any parcel of real property (as opposed to personal property), (c) the provision of any Guarantee by any Domestic Subsidiary if, and for so long as, such Subsidiary is an Immaterial Domestic Subsidiary or (d) any foreign security agreement, foreign pledge or charge or such other foreign collateral document. The Administrative Agent may grant extensions of time for the creation and perfection of security interests in or the obtaining of legal opinions or other deliverables with respect to particular assets or the provision of any Guarantee by any Subsidiary (including extensions beyond the Closing Date or in connection with assets acquired, or Subsidiaries formed or acquired, after the Closing Date) where it determines that such action cannot be accomplished without undue effort or expense by the time or times at which it would otherwise be required to be accomplished by this Agreement or the Security Documents.</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as to any Lender, its Revolving Commitment</w:t>
      </w:r>
      <w:r>
        <w:rPr>
          <w:rFonts w:ascii="Times New Roman" w:cs="Times New Roman" w:eastAsia="Times New Roman" w:hAnsi="Times New Roman"/>
          <w:sz w:val="18"/>
          <w:szCs w:val="18"/>
          <w:u w:val="single" w:color="auto"/>
          <w:color w:val="0000FF"/>
        </w:rPr>
        <w:t>, First Incremental Term Commitment or any combination thereof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context requires)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in the case of PNC, its Swingline Loan Commitment, and “</w:t>
      </w:r>
      <w:r>
        <w:rPr>
          <w:rFonts w:ascii="Times New Roman" w:cs="Times New Roman" w:eastAsia="Times New Roman" w:hAnsi="Times New Roman"/>
          <w:sz w:val="18"/>
          <w:szCs w:val="18"/>
          <w:u w:val="single" w:color="auto"/>
          <w:color w:val="000000"/>
        </w:rPr>
        <w:t>Commitments</w:t>
      </w:r>
      <w:r>
        <w:rPr>
          <w:rFonts w:ascii="Times New Roman" w:cs="Times New Roman" w:eastAsia="Times New Roman" w:hAnsi="Times New Roman"/>
          <w:sz w:val="18"/>
          <w:szCs w:val="18"/>
          <w:color w:val="000000"/>
        </w:rPr>
        <w:t>” shall mean the aggregate of the Revolving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Commitments</w:t>
      </w:r>
      <w:r>
        <w:rPr>
          <w:rFonts w:ascii="Times New Roman" w:cs="Times New Roman" w:eastAsia="Times New Roman" w:hAnsi="Times New Roman"/>
          <w:sz w:val="18"/>
          <w:szCs w:val="18"/>
          <w:u w:val="single" w:color="auto"/>
          <w:color w:val="0000FF"/>
        </w:rPr>
        <w:t>, First Incremental Term Commitments</w:t>
      </w:r>
      <w:r>
        <w:rPr>
          <w:rFonts w:ascii="Times New Roman" w:cs="Times New Roman" w:eastAsia="Times New Roman" w:hAnsi="Times New Roman"/>
          <w:sz w:val="18"/>
          <w:szCs w:val="18"/>
          <w:color w:val="000000"/>
        </w:rPr>
        <w:t xml:space="preserve"> and Swingline Loan Commitment of all of the Lenders.</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Authority</w:t>
      </w:r>
      <w:r>
        <w:rPr>
          <w:rFonts w:ascii="Times New Roman" w:cs="Times New Roman" w:eastAsia="Times New Roman" w:hAnsi="Times New Roman"/>
          <w:sz w:val="18"/>
          <w:szCs w:val="18"/>
          <w:color w:val="auto"/>
        </w:rPr>
        <w:t>” means (a) the United States government or any agency or political subdivision thereof, including, without limitation, the U.S. Department of State, the U.S. Department of Commerce, the U.S. Department of the Treasury and its Office of Foreign Assets Control, and the U.S. Customs and Border Protection agency; (b) the government of Canada or any agency thereof; (c) the European Union or any agency thereof;</w:t>
      </w:r>
    </w:p>
    <w:p>
      <w:pPr>
        <w:spacing w:after="0" w:line="1" w:lineRule="exact"/>
        <w:rPr>
          <w:sz w:val="20"/>
          <w:szCs w:val="20"/>
          <w:color w:val="auto"/>
        </w:rPr>
      </w:pPr>
    </w:p>
    <w:p>
      <w:pPr>
        <w:jc w:val="both"/>
        <w:ind w:firstLine="8"/>
        <w:spacing w:after="0" w:line="255" w:lineRule="auto"/>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 of the United Kingdom or any agency thereof; (e) the United Nations Security Council; (f) the government of Hong Kong, and (g) any other Governmental Authority with jurisdiction to administer Anti-Corruption Laws, Anti-Money Laundering Laws or International Trade Laws with respect to the conduct of a Covered Entity.</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means a Compliance Certificate in the form of Exhibit D or any other form approved by the Administrative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the Term SOFR Rate, Daily Simple SOFR or any Benchmark Replacement in relation thereto, any technical, administrative or operational changes (including changes to the definition of “Alternate Base Rate,” the definition of “Business Day,” the definition of “Interest Period,” the definition of “U.S. Government Securities Business Day,”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the Term SOFR Rate, Daily Simple SOFR or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Term SOFR Rate, Daily Simple SOFR or the Benchmark Replacement exists, in such other manner of administration as the Administrative Agent decides is reasonably necessary in connection with the administration of this Agreement and the other Loan Documents).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Debt</w:t>
      </w:r>
      <w:r>
        <w:rPr>
          <w:rFonts w:ascii="Times New Roman" w:cs="Times New Roman" w:eastAsia="Times New Roman" w:hAnsi="Times New Roman"/>
          <w:sz w:val="18"/>
          <w:szCs w:val="18"/>
          <w:color w:val="auto"/>
        </w:rPr>
        <w:t>” means (a) the Indebtedness listed on Schedule 1.1(A) and (b) any other unsecured Indebtedness issued after the Closing Date, whether in one or more series (plus, for each such series issued, any applicable greenshoe amount) at any time outstanding, in each case that is convertible into common stock of the Borrower (and cash in lieu of fractional shares), cash or a combination of common stock of the Borrower and cash (in an amount determined by reference to the price of such common stock).</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Computation Date</w:t>
      </w:r>
      <w:r>
        <w:rPr>
          <w:rFonts w:ascii="Times New Roman" w:cs="Times New Roman" w:eastAsia="Times New Roman" w:hAnsi="Times New Roman"/>
          <w:sz w:val="18"/>
          <w:szCs w:val="18"/>
          <w:color w:val="auto"/>
        </w:rPr>
        <w:t>” has the meaning specified in Section 2.23(b).</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Cash Interest Expense</w:t>
      </w:r>
      <w:r>
        <w:rPr>
          <w:rFonts w:ascii="Times New Roman" w:cs="Times New Roman" w:eastAsia="Times New Roman" w:hAnsi="Times New Roman"/>
          <w:sz w:val="18"/>
          <w:szCs w:val="18"/>
          <w:color w:val="auto"/>
        </w:rPr>
        <w:t>” means, for any period, the excess of (a) the sum, without duplication, of (i) the interest expense (including imputed interest expense in respect of Capital Lease Obligations) of the Borrower and its consolidated Subsidiaries for such period, determined on a consolidated basis in accordance with GAAP, (ii) any interest or other financing costs becoming payable during such period in respect of Indebtedness of the Borrower or its consolidated Subsidiaries to the extent such interest or other financing costs shall have been capitalized rather than included in consolidated interest expense for such period in accordance with GAAP (excluding capitalized loan origination costs and fees incurred on or prior to the Closing Date in connection with the Transactions) and (iii) any cash payments made during such period in respect of obligations referred to in clause (b)</w:t>
      </w:r>
    </w:p>
    <w:p>
      <w:pPr>
        <w:spacing w:after="0" w:line="5" w:lineRule="exact"/>
        <w:rPr>
          <w:sz w:val="20"/>
          <w:szCs w:val="20"/>
          <w:color w:val="auto"/>
        </w:rPr>
      </w:pPr>
    </w:p>
    <w:p>
      <w:pPr>
        <w:jc w:val="both"/>
        <w:ind w:firstLine="8"/>
        <w:spacing w:after="0" w:line="250" w:lineRule="auto"/>
        <w:tabs>
          <w:tab w:leader="none" w:pos="27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below that were amortized or accrued in a previous period,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to the extent included in such consolidated interest expense for such period, the sum of (i) noncash amounts attributable to amortization or write-off of capitalized interest or other financing costs paid in a previous period and</w:t>
      </w:r>
    </w:p>
    <w:p>
      <w:pPr>
        <w:jc w:val="both"/>
        <w:ind w:firstLine="8"/>
        <w:spacing w:after="0" w:line="253" w:lineRule="auto"/>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amounts attributable to amortization of debt discounts or accrued interest payable in kind for such period. For purposes of calculating Consolidated Cash Interest Expense for any period, if during such period the Borrower or any Subsidiary shall have consummated a Material Acquisition or a Material Disposition, Consolidated Cash Interest Expense for such period shall be calculated after giving pro forma effect thereto in accordance with Section 1.04(b).</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any period, the net income or loss of the Borrower and its consolidated Subsidiaries for such period, determined on a consolidated basis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excluded (1) the income of any Person that is not a consolidated Subsidiary, except to the extent of the amount of cash dividends or similar cash distributions actually paid by such Person to the Borrower or, subject to clauses (2) and (3) below, any consolidated Subsidiary during such period, (2) the income of, and any amounts referred to in clause (1) above paid to, any consolidated Subsidiary (other than any Subsidiary Loan Party) to the extent that, on the date of determination, the declaration or payment of cash dividends or similar cash distributions by such Subsidiary is not permitted without any prior approval of any Governmental Authority that has not been obtained or is not permitted by the operation of the terms of the organizational documents of such Subsidiary, any agreement or other instrument binding upon the Borrower or such Subsidiary or any Law applicable to such Subsidiary, unless such restrictions with respect to the payment of cash dividends and other similar cash distributions have been legally and effectively waived, and (3) the income or loss of, and any amounts referred to in clause (1) above paid to, any consolidated Subsidiary that is not wholly owned by the Borrower to the extent such income or loss or such amounts are attributable to the noncontrolling interest in such consolidated Subsidiary (“</w:t>
      </w:r>
      <w:r>
        <w:rPr>
          <w:rFonts w:ascii="Times New Roman" w:cs="Times New Roman" w:eastAsia="Times New Roman" w:hAnsi="Times New Roman"/>
          <w:sz w:val="18"/>
          <w:szCs w:val="18"/>
          <w:u w:val="single" w:color="auto"/>
          <w:color w:val="auto"/>
        </w:rPr>
        <w:t>Adjusted Consolidated Net Income</w:t>
      </w:r>
      <w:r>
        <w:rPr>
          <w:rFonts w:ascii="Times New Roman" w:cs="Times New Roman" w:eastAsia="Times New Roman" w:hAnsi="Times New Roman"/>
          <w:sz w:val="18"/>
          <w:szCs w:val="18"/>
          <w:color w:val="auto"/>
        </w:rPr>
        <w:t xml:space="preserve">”), plus (a) without duplication and to the extent deducted in determining such Adjusted Consolidated Net Income, the sum of (i) consolidated interest expense for such period (including imputed interest expense in respect of Capital Lease Obligations), (ii) consolidated income tax expense for such period, (iii) all amounts attributable to depreciation for such period and amortization of goodwill, intangible assets and capitalized assets for such period (including deferred software implementation expenses), (iv) any unrealized losses for such period attributable to the application of “mark to market” accounting in respect of Hedging Agreements, Convertible Debt and Equity Interests accounted for under the “liability” method, (v) any other noncash charges for such period, including noncash compensation expense (including any “mark-to-market” increases in GAAP compensation expense for such period with respect to any previous grant of an award or employee deferral under the Non-Qualified Deferred Compensation Plan) and any noncash charges that result from the impairment, write-down or write-off of intangible assets, but excluding any additions to bad debt reserves or bad debt expense, any noncash charges that result from the write-down or write-off of inventory and any noncash charges that result from the write-down or write-off of accounts receivable or that are in respect of any other item that was included in Adjusted Consolidated Net Income in a prior period, (vi) any losses attributable to early extinguishment of Indebtedness or obligations under any Hedging Agreement, (vii) the cumulative effect of a change in accounting principles, (viii) [intentionally omitted]; (ix) any adjustments in such period that result from purchase accounting for deferred revenue, (x) accruals during such period for contingent “stay” bonuses granted in connection with Permitted Acquisitions, (xi) any legal or other transaction fees and expenses for such period relating to any Permitted Acquisition whether or not consummated during such period, (xii) any legal or other transaction fees and expenses for such period relating to the Transactions or other permitted issuance of Indebtedness, including, for the avoidance of doubt, all such fees and expenses incurred in connection with any amendment to any Loan Document, (xiii) accounting, legal and other fees and expenses in connection with a Public Offering; provided that, the maximum amount in any period that may be added back to Adjusted Consolidated Net Income pursuant to this clause (a)(xiii) shall not exceed $5,000,000 for such period, (xiv) subject to the last sentence of this definition, any other one-time, non-recurring expenses (including severance, restructuring or other similar charges), (xv) foreign currency translation losses, (xvi) losses from the re-measurement of contingent purchase price obligations (including earnouts) and (xvii) non-cash losses resulting from changes in the carrying value of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cash payment made with respect to any noncash items added back in computing Consolidated EBITDA for any prior period pursuant to clause (a)(v) above (or that would have been added back had this Agreement been in effect during such prior period) shall be subtracted in computing Consolidated EBITDA for the period in which such cash payment is made (it being agreed that this proviso shall not be deemed to apply to any Deferred Compensation Payments);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without duplication and to the extent included in determining such Adjusted Consolidated Net Income, (i) any extraordinary gains for such period, (ii) any unrealized gains for such period attributable to the application of “mark to market” accounting in respect of Hedging Agreements, Convertible Debt and Equity Interests accounted for under the “liability” method, (iii) other noncash items of income for such period (excluding any noncash items of income (A) in respect of which cash was received in a prior period or will be received in a future period or (B) that represents the reversal of any accrual for anticipated cash charges in any prior period, but only to the extent such accrual reduced Consolidated EBITDA for such prior period), (iv) any gains attributable to the early extinguishment of Indebtedness or obligations under any Hedging Agreement, (v) foreign currency translation gains, (vi) gains from the re-measurement of contingent purchase price obligations (including earnouts), (vii) non-cash gains resulting from changes in the carrying value of Investments and (viii) the cumulative effect of a change in accounting principles;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an amount equal to the amount of any “mark-to-market” decreases in GAAP compensation expense for such period with respect to previously charged Deferred Compensation Grant Expense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without duplication, an amount equal to the amount of any cost savings on account of cost savings initiatives implemented and/or identified by the Borrower to the Administrative Agent and which the Borrower reasonably expects to be realized within eighteen (18) months after the period for which cost savings are identified (net of any amounts already realized by the Borrower and its Subsidiaries);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Consolidated EBITDA shall be calculated so as to exclude the effect of any gain or loss that represents after-tax gains or losses attributable to any sale, transfer or other disposition of assets by the Borrower or any of its consolidated Subsidiaries, other than dispositions of inventory and other dispositions in the ordinary course of business. For purposes of calculating Consolidated EBITDA for any period, if during such period the Borrower or any Subsidiary shall have consummated a Material Acquisition or a Material Disposition, Consolidated EBITDA for such period shall be calculated after giving pro forma effect thereto in accordance with Section 1.04(b). Notwithstanding anything to the contrary herein, the maximum amount in any period that may be added (or added back) to Adjusted Consolidated Net Income pursuant to clause (a)</w:t>
      </w:r>
    </w:p>
    <w:p>
      <w:pPr>
        <w:spacing w:after="0" w:line="38" w:lineRule="exact"/>
        <w:rPr>
          <w:sz w:val="20"/>
          <w:szCs w:val="20"/>
          <w:color w:val="auto"/>
        </w:rPr>
      </w:pPr>
    </w:p>
    <w:p>
      <w:pPr>
        <w:ind w:firstLine="8"/>
        <w:spacing w:after="0" w:line="260" w:lineRule="auto"/>
        <w:tabs>
          <w:tab w:leader="none" w:pos="3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clause (d) of this definition shall not exceed, in the aggregate, fifteen percent (15%) of Consolidated EBITDA for such period, calculated prior to giving effect to such adjustments.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 For the avoidance of doubt, “Control” does not exist solely because of the right to designate a minority of the board of directors (or equivalent body) of such Person or to approve or disapprove significant transactions.</w:t>
      </w:r>
    </w:p>
    <w:p>
      <w:pPr>
        <w:spacing w:after="0" w:line="180"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 Agreement</w:t>
      </w:r>
      <w:r>
        <w:rPr>
          <w:rFonts w:ascii="Times New Roman" w:cs="Times New Roman" w:eastAsia="Times New Roman" w:hAnsi="Times New Roman"/>
          <w:sz w:val="18"/>
          <w:szCs w:val="18"/>
          <w:color w:val="auto"/>
        </w:rPr>
        <w:t>” means, with respect to any deposit account or securities account maintained by any Loan Party, a control agreement in form and substance reasonably satisfactory to the Administrative Agent, duly executed and delivered by such Loan Party and the depositary bank or the securities intermediary, as the case may be, with which such account is maintained.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 the Borrower, each of the Borrower’s Subsidiaries, (b) all Subsidiary Loan Parties (including, in any event, all guarantors of the Secured Obligations) and any Person who has pledged Collateral under any Loan Document and (b) each Person that, directly or indirectly, is in control of a Person described in clause (a) above.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the Administrative Agent, each Issuing Bank, the Swingline Lender and each other Lender.</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the interest rate per annum determined by the Administrative Agent (rounded upwards, at the Administrative Agent’s discretion, to the nearest 1/100th of 1%) equal to SOFR for the day (the “</w:t>
      </w:r>
      <w:r>
        <w:rPr>
          <w:rFonts w:ascii="Times New Roman" w:cs="Times New Roman" w:eastAsia="Times New Roman" w:hAnsi="Times New Roman"/>
          <w:sz w:val="18"/>
          <w:szCs w:val="18"/>
          <w:u w:val="single" w:color="auto"/>
          <w:color w:val="auto"/>
        </w:rPr>
        <w:t>SOFR Determination Date</w:t>
      </w:r>
      <w:r>
        <w:rPr>
          <w:rFonts w:ascii="Times New Roman" w:cs="Times New Roman" w:eastAsia="Times New Roman" w:hAnsi="Times New Roman"/>
          <w:sz w:val="18"/>
          <w:szCs w:val="18"/>
          <w:color w:val="auto"/>
        </w:rPr>
        <w:t>”) that is 2 Business Days prior to (i) such SOFR Rate Day if such SOFR Rate Day is a Business Day or (ii) the Business Day immediately preceding such SOFR Rate Day if such SOFR Rate Day is not a Business Day, in each case, as such SOFR is published by the Federal Reserve Bank of New York (or a successor administrator of the secured overnight financing rate) on the website of the Federal Reserve Bank of New York, at http://www.newyorkfed.org, or any successor source identified by the Federal Reserve Bank of New York or its successor administrator for the secured overnight financing rate from time to time. If Daily Simple SOFR as determined above would be less than the SOFR Floor, then Daily Simple SOFR shall be deemed to be the SOFR Floor. If SOFR for any SOFR Determination Date has not been published or replaced with a Benchmark Replacement by 5:00 p.m. (Pittsburgh, Pennsylvania time) on the second Business Day immediately following such SOFR Determination Date, then SOFR for such SOFR Determination Date will be SOFR for the first Business Day preceding such SOFR Determination Date for which SOFR was published in accordance with the definition of “SOFR”; provided 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the Borrower, effective on the date of any such change.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SOFR</w:t>
      </w:r>
      <w:r>
        <w:rPr>
          <w:rFonts w:ascii="Times New Roman" w:cs="Times New Roman" w:eastAsia="Times New Roman" w:hAnsi="Times New Roman"/>
          <w:sz w:val="18"/>
          <w:szCs w:val="18"/>
          <w:color w:val="auto"/>
        </w:rPr>
        <w:t>” means Daily Simple SOFR.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or upon notice, lapse of time or both would constitute, an Event of Default.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w:t>
      </w:r>
      <w:r>
        <w:rPr>
          <w:rFonts w:ascii="Times New Roman" w:cs="Times New Roman" w:eastAsia="Times New Roman" w:hAnsi="Times New Roman"/>
          <w:sz w:val="18"/>
          <w:szCs w:val="18"/>
          <w:color w:val="auto"/>
        </w:rPr>
        <w:t xml:space="preserve">r” means any </w:t>
      </w:r>
      <w:r>
        <w:rPr>
          <w:rFonts w:ascii="Times New Roman" w:cs="Times New Roman" w:eastAsia="Times New Roman" w:hAnsi="Times New Roman"/>
          <w:sz w:val="18"/>
          <w:szCs w:val="18"/>
          <w:color w:val="FF0000"/>
          <w:strike w:val="1"/>
        </w:rPr>
        <w:t>Revolving</w:t>
      </w:r>
      <w:r>
        <w:rPr>
          <w:rFonts w:ascii="Times New Roman" w:cs="Times New Roman" w:eastAsia="Times New Roman" w:hAnsi="Times New Roman"/>
          <w:sz w:val="18"/>
          <w:szCs w:val="18"/>
          <w:color w:val="auto"/>
        </w:rPr>
        <w:t xml:space="preserve"> Lender that (a) has failed, within two Business Days of the date required to be funded or paid,</w:t>
      </w:r>
    </w:p>
    <w:p>
      <w:pPr>
        <w:spacing w:after="0" w:line="27" w:lineRule="exact"/>
        <w:rPr>
          <w:sz w:val="20"/>
          <w:szCs w:val="20"/>
          <w:color w:val="auto"/>
        </w:rPr>
      </w:pPr>
    </w:p>
    <w:p>
      <w:pPr>
        <w:jc w:val="both"/>
        <w:ind w:firstLine="8"/>
        <w:spacing w:after="0" w:line="251" w:lineRule="auto"/>
        <w:tabs>
          <w:tab w:leader="none" w:pos="2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fund any portion of its Loans, (ii) to fund any portion of its participations in Letters of Credit or Swingline Loans or (iii) to pay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in such writing, including, if applicable, by reference to a specific Default)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good-faith determination that a condition precedent (specifically identified in such writing, including, if applicable, by reference to a specific Default) to funding a Loan cannot be satisfied) or generally under other agreements in which it commits to extend credit, (c) has failed, within three Business Days after request by the Borrower or the Administrative Agent,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the Administrative Agent’s and the Borrower’s receipt of such certification in form and substance satisfactory to the Administrative Agent and the Borrower, (d) has become the subject of a Bankruptcy Event, or (e) has become, or has a direct or indirect parent company that has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(e) above shall be conclusive and binding absent manifest error, and such Lender shall be deemed to be a Defaulting Lender (subject to cure as provided herein) upon delivery of written notice of such determination to the Borrower, the Issuing Bank, the Swingline Lender and each Lender.</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Deferred Compensation Grant Expense</w:t>
      </w:r>
      <w:r>
        <w:rPr>
          <w:rFonts w:ascii="Times New Roman" w:cs="Times New Roman" w:eastAsia="Times New Roman" w:hAnsi="Times New Roman"/>
          <w:sz w:val="18"/>
          <w:szCs w:val="18"/>
          <w:color w:val="auto"/>
        </w:rPr>
        <w:t>” means any noncash compensation expense or charge resulting from a grant of an award to an employee of the Borrower or a Subsidiary under the Non-Qualified Deferred Compensation Plan, or from the election by an employee of the Borrower or a Subsidiary to defer compensation under the Non-Qualified Deferred Compensation Plan, in each case other than any “mark-to-market” accruals relating to any such grant or deferral.</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Deferred Compensation Payments</w:t>
      </w:r>
      <w:r>
        <w:rPr>
          <w:rFonts w:ascii="Times New Roman" w:cs="Times New Roman" w:eastAsia="Times New Roman" w:hAnsi="Times New Roman"/>
          <w:sz w:val="18"/>
          <w:szCs w:val="18"/>
          <w:color w:val="auto"/>
        </w:rPr>
        <w:t>” means cash payments made by the Borrower or any Subsidiary under the Non-Qualified Deferred Compensation Plan to a beneficiary thereof.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Departing Lender</w:t>
      </w:r>
      <w:r>
        <w:rPr>
          <w:rFonts w:ascii="Times New Roman" w:cs="Times New Roman" w:eastAsia="Times New Roman" w:hAnsi="Times New Roman"/>
          <w:sz w:val="18"/>
          <w:szCs w:val="18"/>
          <w:color w:val="auto"/>
        </w:rPr>
        <w:t>” has the meaning assigned to such term in Section 1.06.</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w:t>
      </w:r>
      <w:r>
        <w:rPr>
          <w:rFonts w:ascii="Times New Roman" w:cs="Times New Roman" w:eastAsia="Times New Roman" w:hAnsi="Times New Roman"/>
          <w:sz w:val="18"/>
          <w:szCs w:val="18"/>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           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is redeemable (other than solely for Equity Interests in such Person that do not constitute Disqualified Equity Interests and cash in lieu of fractional shares of such Equity Interests) or is required to be repurchased by the Borrower or any Subsidiary, in whole or in part, at the option of the holder thereof;</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each case, on or prior to the date 91 days after the last of the Latest Maturity Date of any Facility (determined as of the date of issuance thereof or, in the case of any such Equity Interests outstanding on the date hereof,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an Equity Interest in any Person that would not constitute a Disqualified Equity Interest but for terms thereof giving holders thereof the right to require such Person to redeem or purchase such Equity Interest upon the occurrence of an “asset sale” or a “change of control” (or similar event, however denominated) shall not constitute a Disqualified Equity Interest if any such requirement becomes operative only after repayment in full of all the Loans and all other Loan Document Obligations that are accrued and payable, the cancellation or expiration of all Letters of Credit and the termination or expiration of the Commitments and (ii) an Equity Interest in any Person that is issued to any employee or to any plan for the benefit of employees or by any such plan to such employees shall not constitute a Disqualified Equity Interest solely because it may be required to be repurchased by such Person or any of its subsidiaries in order to satisfy applicable statutory or regulatory obligations or as a result of such employee’s termination, death or disability.</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Division/Series Transaction</w:t>
      </w:r>
      <w:r>
        <w:rPr>
          <w:rFonts w:ascii="Times New Roman" w:cs="Times New Roman" w:eastAsia="Times New Roman" w:hAnsi="Times New Roman"/>
          <w:sz w:val="18"/>
          <w:szCs w:val="18"/>
          <w:color w:val="auto"/>
        </w:rPr>
        <w:t>” means, with respect to any Loan Party and its Subsidiaries, that any such Person (a) divides into two or more Persons (whether or not the original Loan Party or Subsidiary thereof survives such division) or (b) creates, or reorganizes into, one or more series, in each case as contemplated under the laws of any jurisdiction (including any division or Plan of Division under Delaware law or any comparable event under a different jurisdiction’s law).</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“Dollars”, “U.S. Dollars</w:t>
      </w:r>
      <w:r>
        <w:rPr>
          <w:rFonts w:ascii="Times New Roman" w:cs="Times New Roman" w:eastAsia="Times New Roman" w:hAnsi="Times New Roman"/>
          <w:sz w:val="18"/>
          <w:szCs w:val="18"/>
          <w:color w:val="auto"/>
        </w:rPr>
        <w:t>” and the symbol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lawful currency of the United States of America.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with respect to any amount of any currency, the Equivalent Amount of such currency expressed in Dollars.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xml:space="preserve">” means any Subsidiary incorporated or organized under the Laws of the United States of America, any State thereof or the District of Columbia,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Subsidiary is not a CFC.</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indicated in a document or agreement to be the date on which such document or agreement becomes effective, or, if there is no such indication, the date of execution of such document or agreement.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Eligibility Date</w:t>
      </w:r>
      <w:r>
        <w:rPr>
          <w:rFonts w:ascii="Times New Roman" w:cs="Times New Roman" w:eastAsia="Times New Roman" w:hAnsi="Times New Roman"/>
          <w:sz w:val="18"/>
          <w:szCs w:val="18"/>
          <w:color w:val="auto"/>
        </w:rPr>
        <w:t>” means, with respect to each Loan Party and each Swap, the date on which this Agreement or any other Loan Document becomes effective with respect to such Swap (for the avoidance of doubt, the Eligibility Date shall be the Effective Date of such Swap if this Agreement or any other Loan Document is then in effect with respect to such Loan Party, and otherwise it shall be the Effective Date of this Agreement and/or such other Loan Document(s) to which such Loan Party is a party).</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means (a) a Lender, (b) an Affiliate of a Lender, (c) an Approved Fund and (d) any other Person, other than, in each case, a natural person (or a holding company, investment vehicle or trust for, or owned and operated for the primary benefit of, a natural person) or the Borrower, any Subsidiary or any other Affiliate of the Borrower.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Contract Participant</w:t>
      </w:r>
      <w:r>
        <w:rPr>
          <w:rFonts w:ascii="Times New Roman" w:cs="Times New Roman" w:eastAsia="Times New Roman" w:hAnsi="Times New Roman"/>
          <w:sz w:val="18"/>
          <w:szCs w:val="18"/>
          <w:color w:val="auto"/>
        </w:rPr>
        <w:t>” means an “eligible contract participant” as defined in the CEA and regulations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Step-Up Acquisition</w:t>
      </w:r>
      <w:r>
        <w:rPr>
          <w:rFonts w:ascii="Times New Roman" w:cs="Times New Roman" w:eastAsia="Times New Roman" w:hAnsi="Times New Roman"/>
          <w:sz w:val="18"/>
          <w:szCs w:val="18"/>
          <w:color w:val="auto"/>
        </w:rPr>
        <w:t>” has the meaning assigned to it in Section 6.12.</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Engagement Letters</w:t>
      </w:r>
      <w:r>
        <w:rPr>
          <w:rFonts w:ascii="Times New Roman" w:cs="Times New Roman" w:eastAsia="Times New Roman" w:hAnsi="Times New Roman"/>
          <w:sz w:val="18"/>
          <w:szCs w:val="18"/>
          <w:color w:val="auto"/>
        </w:rPr>
        <w:t xml:space="preserve">” means (a) the Engagement Letter dated September 3, 2024, among the Borrower, PNC Capital Markets LLC and the Administrative Agent (including the Summary of Terms and Conditions attached thereto),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8"/>
          <w:szCs w:val="18"/>
          <w:u w:val="single" w:color="auto"/>
          <w:color w:val="0000FF"/>
        </w:rPr>
        <w:t>) the First Amendment and Incremental 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Agreement Engagement and Fee Letter, dated March 27, 2026, among the Borrower, PNC Capital Markets LLC and the Administrative Agent (including the First Amendment and Incremental Facility Agreement Proposed Terms attached thereto), and (c</w:t>
      </w:r>
      <w:r>
        <w:rPr>
          <w:rFonts w:ascii="Times New Roman" w:cs="Times New Roman" w:eastAsia="Times New Roman" w:hAnsi="Times New Roman"/>
          <w:sz w:val="18"/>
          <w:szCs w:val="18"/>
          <w:color w:val="000000"/>
        </w:rPr>
        <w:t>) any other Engagement Letter among the Borrower,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PNC Capital Markets LLC and the Administrative Agent.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rules, regulations, codes, ordinances, judgments, orders, decrees and other Laws, and all injunctions, notices or binding agreements, issued, promulgated or entered into by or with any Governmental Authority and relating in any way to the environment, to preservation or reclamation of natural resources, to the management, Release or threatened Release of any Hazardous Material or to related health or safety matters.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obligation, loss, claim, action, order or cost, contingent or otherwise (including any liability for damages, costs of environmental remediation, fines, penalties and indemnities),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xml:space="preserve">” means (a) shares of capital stock, partnership interests, membership interests, beneficial interests or other ownership interests, whether voting or nonvoting, in, or interests in the income or profits of, a Person, and (b) any warrants, options or other rights entitling the holder thereof to purchase or acquire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unless actually converted into Equity Interests described in clause (a) immediately above, Convertible Debt and any other convertible Indebtedness permitted under this Agreement shall not constitute Equity Interests.</w:t>
      </w:r>
    </w:p>
    <w:p>
      <w:pPr>
        <w:spacing w:after="0" w:line="18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Equivalent Amount</w:t>
      </w:r>
      <w:r>
        <w:rPr>
          <w:rFonts w:ascii="Times New Roman" w:cs="Times New Roman" w:eastAsia="Times New Roman" w:hAnsi="Times New Roman"/>
          <w:sz w:val="18"/>
          <w:szCs w:val="18"/>
          <w:color w:val="auto"/>
        </w:rPr>
        <w:t>” means, at any time, as determined by the Administrative Agent (which determination shall be conclusive absent manifest error), with respect to an amount of any currency (the “</w:t>
      </w:r>
      <w:r>
        <w:rPr>
          <w:rFonts w:ascii="Times New Roman" w:cs="Times New Roman" w:eastAsia="Times New Roman" w:hAnsi="Times New Roman"/>
          <w:sz w:val="18"/>
          <w:szCs w:val="18"/>
          <w:u w:val="single" w:color="auto"/>
          <w:color w:val="auto"/>
        </w:rPr>
        <w:t>Reference Currency</w:t>
      </w:r>
      <w:r>
        <w:rPr>
          <w:rFonts w:ascii="Times New Roman" w:cs="Times New Roman" w:eastAsia="Times New Roman" w:hAnsi="Times New Roman"/>
          <w:sz w:val="18"/>
          <w:szCs w:val="18"/>
          <w:color w:val="auto"/>
        </w:rPr>
        <w:t>”) which is to be computed as an equivalent amount of another currency (the “</w:t>
      </w:r>
      <w:r>
        <w:rPr>
          <w:rFonts w:ascii="Times New Roman" w:cs="Times New Roman" w:eastAsia="Times New Roman" w:hAnsi="Times New Roman"/>
          <w:sz w:val="18"/>
          <w:szCs w:val="18"/>
          <w:u w:val="single" w:color="auto"/>
          <w:color w:val="auto"/>
        </w:rPr>
        <w:t>Equivalent Currency</w:t>
      </w:r>
      <w:r>
        <w:rPr>
          <w:rFonts w:ascii="Times New Roman" w:cs="Times New Roman" w:eastAsia="Times New Roman" w:hAnsi="Times New Roman"/>
          <w:sz w:val="18"/>
          <w:szCs w:val="18"/>
          <w:color w:val="auto"/>
        </w:rPr>
        <w:t>”): (a) if the Reference Currency and the Equivalent Currency are the same, the amount of such Reference Currency, or</w:t>
      </w:r>
    </w:p>
    <w:p>
      <w:pPr>
        <w:spacing w:after="0" w:line="1" w:lineRule="exact"/>
        <w:rPr>
          <w:sz w:val="20"/>
          <w:szCs w:val="20"/>
          <w:color w:val="auto"/>
        </w:rPr>
      </w:pPr>
    </w:p>
    <w:p>
      <w:pPr>
        <w:jc w:val="both"/>
        <w:ind w:firstLine="8"/>
        <w:spacing w:after="0" w:line="253" w:lineRule="auto"/>
        <w:tabs>
          <w:tab w:leader="none" w:pos="27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Currency and the Equivalent Currency are not the same, the amount of such Equivalent Currency converted from such Reference Currency at the Administrative Agent’s spot selling rate (based on the market rates then prevailing and available to the Administrative Agent) for the sale of such Equivalent Currency for such Reference Currency at a time determined by the Administrative Agent on the second Business Day immediately preceding the event for which such calculation is made.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Equivalent Currency</w:t>
      </w:r>
      <w:r>
        <w:rPr>
          <w:rFonts w:ascii="Times New Roman" w:cs="Times New Roman" w:eastAsia="Times New Roman" w:hAnsi="Times New Roman"/>
          <w:sz w:val="18"/>
          <w:szCs w:val="18"/>
          <w:color w:val="auto"/>
        </w:rPr>
        <w:t>” has the meaning assigned to such term in the definition of Equivalent Amount.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Borrower, is treated as a single employer under Section 414(b) or 414(c) of the Code or, solely for purposes of Section 302 of ERISA and Section 412 of the Code, is treated as a single employer under Section 414(m) or 414(o) of the Code.</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303(i)(4) of ERISA or Section 430(i)(4) of the Code), (e) the incurrence by the Borrower or any of its ERISA Affiliates of any liability under Title IV of ERISA with respect to the termination of any Plan, (f) the receipt by the Borrower or any of its ERISA Affiliates from the PBGC or a plan administrator of any notice relating to an intention to terminate any Plan or Plans or to appoint a trustee to administer any Plan, (g) the incurrence by the Borrower or any of its ERISA Affiliates of any liability with respect to the withdrawal or partial withdrawal from any Plan or Multiemployer Plan, or (h) the receipt by the Borrower or any of its ERISA Affiliates of any notice, or the receipt by any Multiemployer Plan from the Borrower or any of its ERISA Affiliates of any notice, concerning the imposition of Withdrawal Liability or a determination that a Multiemployer Plan is, or is expected to be, insolvent, within the meaning of Title IV of ERISA or in endangered or critical status, within the meaning of Section 305 of ERISA.</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has the meaning assigned to it in Section 8.03(a).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has the meaning assigned to it in Section 8.03(d).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has the meaning assigned to it in Section 8.03(d).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has the meaning assigned to it in Section 8.03(d).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has the meaning assigned to it in Section 8.03(d).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refers to the lawful currency of the Participating Member States.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set forth in Article VII.</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Hedge Liabilities</w:t>
      </w:r>
      <w:r>
        <w:rPr>
          <w:rFonts w:ascii="Times New Roman" w:cs="Times New Roman" w:eastAsia="Times New Roman" w:hAnsi="Times New Roman"/>
          <w:sz w:val="18"/>
          <w:szCs w:val="18"/>
          <w:color w:val="auto"/>
        </w:rPr>
        <w:t>” means, with respect to each Loan Party, each of its Secured Hedge Obligations if, and only to the extent that, all or any portion of this Agreement or any other Loan Document that relates to such Secured Hedge Obligation is or becomes illegal under the CEA, or any rule, regulation or order of the CFTC, solely by virtue of such Loan Party’s failure to qualify as an Eligible Contract Participant on the Eligibility Date for such Swap. Notwithstanding anything to the contrary contained in the foregoing or in any other provision of this Agreement or any other Loan Document, the foregoing is subject to the following provisos: (a) if a Secured Hedge Obligation arises under a master agreement governing more than one Swap, this definition shall apply only to the portion of such Secured Hedge Obligation that is attributable to Swaps for which such guaranty or security interest is or becomes illegal under the CEA, or any rule, regulations or order of the CFTC, solely as a result of the failure by such Loan Party for any reason to qualify as an Eligible Contract Participant on the Eligibility Date for such Swap; (b) if a guarantee of a Secured Hedge Obligation would cause such obligation to be an Excluded Hedge Liability but the grant of a security interest would not cause such obligation to be an Excluded Hedge Liability, such Secured Hedge Obligation shall constitute an Excluded Hedge Liability for purposes of the guarantee but not for purposes of the grant of the security interest; and (c) if there is more than one Loan Party executing this Agreement or the other Loan Documents and a Secured Hedge Obligation would be an Excluded Hedge Liability with respect to one or more of such Persons, but not all of them, the definition of Excluded Hedge Liability or Liabilities with respect to each such Person shall only be deemed applicable to (i) the particular Secured Hedge Obligations that constitute Excluded Hedge Liabilities with respect to such Person, and (ii) the particular Person with respect to which such Secured Hedge Obligations constitute Excluded Hedge Liabilities.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such Loan or Commitment (other than pursuant to an assignment request by the Borrower under Section 2.19(b)) or (ii) such Lender changes its lending office, except in each case to the extent that, pursuant to Section 2.17, amounts with respect to such Taxes were payable either to such Lender’s assignor immediately before such Lender became a party hereto or to such Lender immediately before it changed its lending office, (c) Taxes attributable to such Recipient’s failure to comply with Section 2.17(f), and (d) any U.S. federal withholding Taxes imposed under FATCA.</w:t>
      </w:r>
    </w:p>
    <w:p>
      <w:pPr>
        <w:spacing w:after="0" w:line="19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Bonus Plan</w:t>
      </w:r>
      <w:r>
        <w:rPr>
          <w:rFonts w:ascii="Times New Roman" w:cs="Times New Roman" w:eastAsia="Times New Roman" w:hAnsi="Times New Roman"/>
          <w:sz w:val="18"/>
          <w:szCs w:val="18"/>
          <w:color w:val="auto"/>
        </w:rPr>
        <w:t>” means the Bentley Systems Incorporated Bonus Pool Plan, as filed by the Borrower or any Subsidiary with the SEC, as amended.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 of Credit</w:t>
      </w:r>
      <w:r>
        <w:rPr>
          <w:rFonts w:ascii="Times New Roman" w:cs="Times New Roman" w:eastAsia="Times New Roman" w:hAnsi="Times New Roman"/>
          <w:sz w:val="18"/>
          <w:szCs w:val="18"/>
          <w:color w:val="auto"/>
        </w:rPr>
        <w:t xml:space="preserve">” means each letter of credit previously issued for the account of the Borrower or any Subsidiary that (a) is listed on Schedule 1.01(B) and (b) is outstanding on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any such letter of credit does not, as of the Closing Date, exceed the amount thereof set forth on Schedule 1.01(B).</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Facilities</w:t>
      </w:r>
      <w:r>
        <w:rPr>
          <w:rFonts w:ascii="Times New Roman" w:cs="Times New Roman" w:eastAsia="Times New Roman" w:hAnsi="Times New Roman"/>
          <w:sz w:val="18"/>
          <w:szCs w:val="18"/>
          <w:color w:val="auto"/>
        </w:rPr>
        <w:t xml:space="preserve">” means the credit facilities provided herein, being as of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First Amendment Effective</w:t>
      </w:r>
      <w:r>
        <w:rPr>
          <w:rFonts w:ascii="Times New Roman" w:cs="Times New Roman" w:eastAsia="Times New Roman" w:hAnsi="Times New Roman"/>
          <w:sz w:val="18"/>
          <w:szCs w:val="18"/>
          <w:color w:val="auto"/>
        </w:rPr>
        <w:t xml:space="preserve"> Date, the </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Revolving Credit Facility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the First Incremental Term Loan Facility</w:t>
      </w:r>
      <w:r>
        <w:rPr>
          <w:rFonts w:ascii="Times New Roman" w:cs="Times New Roman" w:eastAsia="Times New Roman" w:hAnsi="Times New Roman"/>
          <w:sz w:val="18"/>
          <w:szCs w:val="18"/>
          <w:color w:val="auto"/>
        </w:rPr>
        <w:t xml:space="preserve">, but, if applicable, shall </w:t>
      </w:r>
      <w:r>
        <w:rPr>
          <w:rFonts w:ascii="Times New Roman" w:cs="Times New Roman" w:eastAsia="Times New Roman" w:hAnsi="Times New Roman"/>
          <w:sz w:val="18"/>
          <w:szCs w:val="18"/>
          <w:u w:val="single" w:color="auto"/>
          <w:color w:val="0000FF"/>
        </w:rPr>
        <w:t>also</w:t>
      </w:r>
      <w:r>
        <w:rPr>
          <w:rFonts w:ascii="Times New Roman" w:cs="Times New Roman" w:eastAsia="Times New Roman" w:hAnsi="Times New Roman"/>
          <w:sz w:val="18"/>
          <w:szCs w:val="18"/>
          <w:color w:val="auto"/>
        </w:rPr>
        <w:t xml:space="preserve"> include any Incremental Term Loan Facilities </w:t>
      </w:r>
      <w:r>
        <w:rPr>
          <w:rFonts w:ascii="Times New Roman" w:cs="Times New Roman" w:eastAsia="Times New Roman" w:hAnsi="Times New Roman"/>
          <w:sz w:val="18"/>
          <w:szCs w:val="18"/>
          <w:u w:val="single" w:color="auto"/>
          <w:color w:val="0000FF"/>
        </w:rPr>
        <w:t>entered into after the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Amendment Effective Date</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means, with respect to any individual, any other individual having a relationship with such individual by blood (to the second degree of consanguinity), marriage or adoption.</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Trust</w:t>
      </w:r>
      <w:r>
        <w:rPr>
          <w:rFonts w:ascii="Times New Roman" w:cs="Times New Roman" w:eastAsia="Times New Roman" w:hAnsi="Times New Roman"/>
          <w:sz w:val="18"/>
          <w:szCs w:val="18"/>
          <w:color w:val="auto"/>
        </w:rPr>
        <w:t>” means, with respect to any individual, trusts or estate planning vehicles established for the benefit of such individual or his/her Family Members.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intergovernmental agreement between a foreign country and the United States entered into in connection with the implementation of the foregoing.</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 and the rules and regulations thereunder.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per annum (based on a year of three hundred sixty (360) days and actual days elapsed and rounded upward to the nearest 1/100 of one percent (1%)) announced by the Federal Reserve Bank of New York (or any successor) on such day as being the weighted average of the rates on overnight federal funds transactions arranged by federal fund brokers on the previous trading day, as computed and announced by such Federal Reserve Bank (or any successor) in substantially the same manner as such Federal Reserve Bank computes and announces the weighted average it refers to as the “Effective Federal Funds Rate” as of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if such Federal Reserve Bank (or its successor) does not announce such rate on any day, the “Federal Funds Effective Rate” for such day shall be the Federal Funds Effective Rate for the last day on which such rate was announced. Notwithstanding the foregoing, if the Federal Funds Effective Rate as determined under any method above would be less than zero percent (0.00%), such rate shall be deemed to be zero percent (0.00%) for purposes of this Agreement.</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Letters</w:t>
      </w:r>
      <w:r>
        <w:rPr>
          <w:rFonts w:ascii="Times New Roman" w:cs="Times New Roman" w:eastAsia="Times New Roman" w:hAnsi="Times New Roman"/>
          <w:sz w:val="18"/>
          <w:szCs w:val="18"/>
          <w:color w:val="auto"/>
        </w:rPr>
        <w:t xml:space="preserve">” means (a) the Fee Letter dated September 3, 2024, among the Borrower, PNC Capital Markets LLC and the Administrative Agent,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8"/>
          <w:szCs w:val="18"/>
          <w:u w:val="single" w:color="auto"/>
          <w:color w:val="0000FF"/>
        </w:rPr>
        <w:t>) the First Amendment and Incremental Facility Agreement Engagement and Fee Letter, dated March 27, 2026, among the Borrower, PNC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Capital Markets LLC and the Administrative Agent and (c</w:t>
      </w:r>
      <w:r>
        <w:rPr>
          <w:rFonts w:ascii="Times New Roman" w:cs="Times New Roman" w:eastAsia="Times New Roman" w:hAnsi="Times New Roman"/>
          <w:sz w:val="18"/>
          <w:szCs w:val="18"/>
          <w:color w:val="000000"/>
        </w:rPr>
        <w:t>) any other Fee Letter among the Borrower, PNC Capital Markets LLC and the Administrative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Agent.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with respect to any Person, the chief financial officer, principal accounting officer, treasurer or controller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Person.</w:t>
      </w:r>
    </w:p>
    <w:p>
      <w:pPr>
        <w:spacing w:after="0" w:line="20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u w:val="single" w:color="auto"/>
          <w:color w:val="0000FF"/>
        </w:rPr>
        <w:t>“First Amendment and Incremental Facility Agreement” means the First Amendment and Incremental Facility Agreement, dated as of the First Amendment Effective Date, among the Borrower, the Lenders party thereto and the Administrative Agent.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“First Amendment Effective Date” shall have the meaning set forth in the First Amendment and Incremental Facility Agreement.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u w:val="single" w:color="auto"/>
          <w:color w:val="0000FF"/>
        </w:rPr>
        <w:t>“First Incremental Term Commitment” means, with respect to each First Incremental Term Lender, the commitment of such Lender to make a First Incremental Term Loan on the First Amendment Effective Date, expressed as an amount representing the maximum principal amount of the First Incremental Term Loan to be made by such Lender on the First Amendment Effective Date, as such commitment may be assigned or modified in accordance with the terms hereof. The amount of each First Incremental Term Lender’s First Incremental Term Commitment as of the First Amendment Effective Date is set forth on Schedule 2.01. The aggregate amount of the First Incremental Term Lenders’ First Incremental Term Commitments as of the First Amendment Effective Date is $550,000,000.</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“First Incremental Term Lender” means a Lender with a First Incremental Term Commitment or an outstanding First Incremental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Loan.</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0000FF"/>
        </w:rPr>
        <w:t>“First Incremental Term Loan” means an Incremental Term Loan made pursuant to the First Amendment and Incremental Facility Agreement and Sections 2.01(a) and 2.21.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0000FF"/>
        </w:rPr>
        <w:t>“First Incremental Term Loan Facility” means the First Incremental Term Loan facility provided to the Borrower pursuant to Article II hereof and the First Amendment and Incremental Facility Agreement.</w:t>
      </w:r>
    </w:p>
    <w:p>
      <w:pPr>
        <w:spacing w:after="0" w:line="162"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18"/>
          <w:szCs w:val="18"/>
          <w:u w:val="single" w:color="auto"/>
          <w:color w:val="0000FF"/>
        </w:rPr>
        <w:t>“First Incremental Term Loan Maturity Date” means the earlier of (a) October 18, 2029 (or if such date shall not be a Business Day the immediately preceding Business Day) and (b) ninety-one (91) days before any maturity date of any Convertible Debt, unless on such ninety-first (91</w:t>
      </w:r>
      <w:r>
        <w:rPr>
          <w:rFonts w:ascii="Times New Roman" w:cs="Times New Roman" w:eastAsia="Times New Roman" w:hAnsi="Times New Roman"/>
          <w:sz w:val="29"/>
          <w:szCs w:val="29"/>
          <w:u w:val="single" w:color="auto"/>
          <w:color w:val="0000FF"/>
          <w:vertAlign w:val="superscript"/>
        </w:rPr>
        <w:t>st</w:t>
      </w:r>
      <w:r>
        <w:rPr>
          <w:rFonts w:ascii="Times New Roman" w:cs="Times New Roman" w:eastAsia="Times New Roman" w:hAnsi="Times New Roman"/>
          <w:sz w:val="18"/>
          <w:szCs w:val="18"/>
          <w:u w:val="single" w:color="auto"/>
          <w:color w:val="0000FF"/>
        </w:rPr>
        <w:t>) day</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u w:val="single" w:color="auto"/>
          <w:color w:val="0000FF"/>
        </w:rPr>
        <w:t>the Borrower’s Liquidity on such ninety-first (91</w:t>
      </w:r>
      <w:r>
        <w:rPr>
          <w:rFonts w:ascii="Times New Roman" w:cs="Times New Roman" w:eastAsia="Times New Roman" w:hAnsi="Times New Roman"/>
          <w:sz w:val="29"/>
          <w:szCs w:val="29"/>
          <w:u w:val="single" w:color="auto"/>
          <w:color w:val="0000FF"/>
          <w:vertAlign w:val="superscript"/>
        </w:rPr>
        <w:t>st</w:t>
      </w:r>
      <w:r>
        <w:rPr>
          <w:rFonts w:ascii="Times New Roman" w:cs="Times New Roman" w:eastAsia="Times New Roman" w:hAnsi="Times New Roman"/>
          <w:sz w:val="18"/>
          <w:szCs w:val="18"/>
          <w:u w:val="single" w:color="auto"/>
          <w:color w:val="0000FF"/>
        </w:rPr>
        <w:t>) date is equal to or in excess of the sum of (i) the principal amount of such Convertible Debt plus (ii) $150,000,000.</w:t>
      </w:r>
    </w:p>
    <w:p>
      <w:pPr>
        <w:spacing w:after="0" w:line="19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any Lender that is organized under the laws of a jurisdiction other than the United States of America (including each State thereof and the District of Columbia).</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that is not a Domestic Subsidiary. For the avoidance of doubt, any Subsidiary incorporated or organized under the laws of the United States of America, any State thereof or the District of Columbia shall be treated as a “Foreign Subsidiary” for purposes hereof if such Subsidiary is a CFC.</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of America, applied in accordance with the consistency requirements thereof.</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means all authorizations, consents, approvals, permits, licenses and exemptions of, registrations and filings with, and reports to, Governmental Authorities.</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means any officer, employee, official, representative, or any Person acting for or on behalf of any Governmental Authority, government-owned or government-controlled association, organization, business, or enterprise, or public international organization, any political party or official thereof and any candidate for political office.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w:t>
      </w:r>
    </w:p>
    <w:p>
      <w:pPr>
        <w:spacing w:after="0" w:line="3" w:lineRule="exact"/>
        <w:rPr>
          <w:sz w:val="20"/>
          <w:szCs w:val="20"/>
          <w:color w:val="auto"/>
        </w:rPr>
      </w:pPr>
    </w:p>
    <w:p>
      <w:pPr>
        <w:jc w:val="both"/>
        <w:ind w:firstLine="8"/>
        <w:spacing w:after="0" w:line="251" w:lineRule="auto"/>
        <w:tabs>
          <w:tab w:leader="none" w:pos="27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other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 The amount, as of any date of determination, of any Guarantee shall be the principal amount outstanding on such date of Indebtedness or other obligation guaranteed thereby (or, in the case of (i) any Guarantee the terms of which limit the monetary exposure of the guarantor or (ii) any Guarantee of an obligation that does not have a principal amount, the maximum monetary exposure as of such date of the guarantor under such Guarantee (as determined, in the case of clause (i), pursuant to such terms or, in the case of clause (ii), reasonably and in good faith by the chief financial officer of the Borrower)).</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has the meaning set forth in the Collateral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radioactive,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Agreement</w:t>
      </w:r>
      <w:r>
        <w:rPr>
          <w:rFonts w:ascii="Times New Roman" w:cs="Times New Roman" w:eastAsia="Times New Roman" w:hAnsi="Times New Roman"/>
          <w:sz w:val="18"/>
          <w:szCs w:val="18"/>
          <w:color w:val="auto"/>
        </w:rPr>
        <w:t xml:space="preserve">” means any agreement with respect to any swap, forward, future or derivative transaction, or any option or similar agreement, involving, or settled by reference to, one or more rates, currencies, commodities, prices of equity or debt securities or instruments, or economic, financial or pricing indices or measures of economic, financial or pricing risk or value, or any similar transaction or combination of the foregoing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Borrower or the Subsidiaries shall be a Hedging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ICC</w:t>
      </w:r>
      <w:r>
        <w:rPr>
          <w:rFonts w:ascii="Times New Roman" w:cs="Times New Roman" w:eastAsia="Times New Roman" w:hAnsi="Times New Roman"/>
          <w:sz w:val="18"/>
          <w:szCs w:val="18"/>
          <w:color w:val="auto"/>
        </w:rPr>
        <w:t>” has the meaning set forth in Section 9.09.</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Domestic Subsidiary</w:t>
      </w:r>
      <w:r>
        <w:rPr>
          <w:rFonts w:ascii="Times New Roman" w:cs="Times New Roman" w:eastAsia="Times New Roman" w:hAnsi="Times New Roman"/>
          <w:sz w:val="18"/>
          <w:szCs w:val="18"/>
          <w:color w:val="auto"/>
        </w:rPr>
        <w:t>” means, at any time, any Domestic Subsidiary that, at such time, is not a Material Domestic Subsidiary.</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Commitment</w:t>
      </w:r>
      <w:r>
        <w:rPr>
          <w:rFonts w:ascii="Times New Roman" w:cs="Times New Roman" w:eastAsia="Times New Roman" w:hAnsi="Times New Roman"/>
          <w:sz w:val="18"/>
          <w:szCs w:val="18"/>
          <w:color w:val="auto"/>
        </w:rPr>
        <w:t>” means an Incremental Revolving Commitment or an Incremental Term Commitment</w:t>
      </w:r>
      <w:r>
        <w:rPr>
          <w:rFonts w:ascii="Times New Roman" w:cs="Times New Roman" w:eastAsia="Times New Roman" w:hAnsi="Times New Roman"/>
          <w:sz w:val="18"/>
          <w:szCs w:val="18"/>
          <w:u w:val="single" w:color="auto"/>
          <w:color w:val="0000FF"/>
        </w:rPr>
        <w:t>, including a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Incremental Term Commitment</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 Agreement</w:t>
      </w:r>
      <w:r>
        <w:rPr>
          <w:rFonts w:ascii="Times New Roman" w:cs="Times New Roman" w:eastAsia="Times New Roman" w:hAnsi="Times New Roman"/>
          <w:sz w:val="18"/>
          <w:szCs w:val="18"/>
          <w:color w:val="auto"/>
        </w:rPr>
        <w:t xml:space="preserve">” means an Incremental Facility Agreement </w:t>
      </w:r>
      <w:r>
        <w:rPr>
          <w:rFonts w:ascii="Times New Roman" w:cs="Times New Roman" w:eastAsia="Times New Roman" w:hAnsi="Times New Roman"/>
          <w:sz w:val="18"/>
          <w:szCs w:val="18"/>
          <w:u w:val="single" w:color="auto"/>
          <w:color w:val="0000FF"/>
        </w:rPr>
        <w:t>(including the First Amendment and Incremental 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Agreement)</w:t>
      </w:r>
      <w:r>
        <w:rPr>
          <w:rFonts w:ascii="Times New Roman" w:cs="Times New Roman" w:eastAsia="Times New Roman" w:hAnsi="Times New Roman"/>
          <w:sz w:val="18"/>
          <w:szCs w:val="18"/>
          <w:color w:val="000000"/>
        </w:rPr>
        <w:t>, in form and substance reasonably satisfactory to the Administrative Agent and the Borrower, among the Borrower, the Administrative Agent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one or more Incremental Lenders, establishing Incremental Term Commitments of any Series and/or Incremental Revolving Commitments and effecting such other amendments hereto and the other Loan Documents as are contemplated by Section 2.21.</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means an Incremental Revolving Lender or an Incremental Term Lender.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Commitment</w:t>
      </w:r>
      <w:r>
        <w:rPr>
          <w:rFonts w:ascii="Times New Roman" w:cs="Times New Roman" w:eastAsia="Times New Roman" w:hAnsi="Times New Roman"/>
          <w:sz w:val="18"/>
          <w:szCs w:val="18"/>
          <w:color w:val="auto"/>
        </w:rPr>
        <w:t>” means, with respect to any Lender, the commitment, if any, of such Lender, established pursuant to an Incremental Facility Agreement and Section 2.21, to make Revolving Loans and to acquire participations in Letters of Credit and Swingline Loans hereunder, expressed as an amount representing the maximum aggregate permitted amount of such Lender’s Revolving Exposure under such Incremental Facility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Lender</w:t>
      </w:r>
      <w:r>
        <w:rPr>
          <w:rFonts w:ascii="Times New Roman" w:cs="Times New Roman" w:eastAsia="Times New Roman" w:hAnsi="Times New Roman"/>
          <w:sz w:val="18"/>
          <w:szCs w:val="18"/>
          <w:color w:val="auto"/>
        </w:rPr>
        <w:t>” means a Lender with an Incremental Revolving Commitment.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Commitment</w:t>
      </w:r>
      <w:r>
        <w:rPr>
          <w:rFonts w:ascii="Times New Roman" w:cs="Times New Roman" w:eastAsia="Times New Roman" w:hAnsi="Times New Roman"/>
          <w:sz w:val="18"/>
          <w:szCs w:val="18"/>
          <w:color w:val="auto"/>
        </w:rPr>
        <w:t xml:space="preserve">” means, with respect to any Lender, the commitment, if any, of such Lender, established pursuant an Incremental Facility Agreement </w:t>
      </w:r>
      <w:r>
        <w:rPr>
          <w:rFonts w:ascii="Times New Roman" w:cs="Times New Roman" w:eastAsia="Times New Roman" w:hAnsi="Times New Roman"/>
          <w:sz w:val="18"/>
          <w:szCs w:val="18"/>
          <w:u w:val="single" w:color="auto"/>
          <w:color w:val="0000FF"/>
        </w:rPr>
        <w:t>(including the First Amendment and Incremental Facility Agreement)</w:t>
      </w:r>
      <w:r>
        <w:rPr>
          <w:rFonts w:ascii="Times New Roman" w:cs="Times New Roman" w:eastAsia="Times New Roman" w:hAnsi="Times New Roman"/>
          <w:sz w:val="18"/>
          <w:szCs w:val="18"/>
          <w:color w:val="auto"/>
        </w:rPr>
        <w:t xml:space="preserve"> and Section 2.21 </w:t>
      </w:r>
      <w:r>
        <w:rPr>
          <w:rFonts w:ascii="Times New Roman" w:cs="Times New Roman" w:eastAsia="Times New Roman" w:hAnsi="Times New Roman"/>
          <w:sz w:val="18"/>
          <w:szCs w:val="18"/>
          <w:u w:val="single" w:color="auto"/>
          <w:color w:val="0000FF"/>
        </w:rPr>
        <w:t>(and, in the care of the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Incremental Term Commitments, Section 2.01)</w:t>
      </w:r>
      <w:r>
        <w:rPr>
          <w:rFonts w:ascii="Times New Roman" w:cs="Times New Roman" w:eastAsia="Times New Roman" w:hAnsi="Times New Roman"/>
          <w:sz w:val="18"/>
          <w:szCs w:val="18"/>
          <w:color w:val="000000"/>
        </w:rPr>
        <w:t>, to make Incremental Term Loans of any Series hereunder, expressed as an amount representing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maximum principal amount of the Incremental Term Loans of such Series to be made by such Lender.</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Lender</w:t>
      </w:r>
      <w:r>
        <w:rPr>
          <w:rFonts w:ascii="Times New Roman" w:cs="Times New Roman" w:eastAsia="Times New Roman" w:hAnsi="Times New Roman"/>
          <w:sz w:val="18"/>
          <w:szCs w:val="18"/>
          <w:color w:val="auto"/>
        </w:rPr>
        <w:t xml:space="preserve">” means a Lender with an Incremental Term Commitment or an outstanding Incremental Term Loan </w:t>
      </w:r>
      <w:r>
        <w:rPr>
          <w:rFonts w:ascii="Times New Roman" w:cs="Times New Roman" w:eastAsia="Times New Roman" w:hAnsi="Times New Roman"/>
          <w:sz w:val="18"/>
          <w:szCs w:val="18"/>
          <w:u w:val="single" w:color="auto"/>
          <w:color w:val="0000FF"/>
        </w:rPr>
        <w:t>(including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 First Incremental Term Lender)</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xml:space="preserve">” means a term Loan made by an Incremental Term Lender to the Borrower pursuant to Section 2.21 </w:t>
      </w:r>
      <w:r>
        <w:rPr>
          <w:rFonts w:ascii="Times New Roman" w:cs="Times New Roman" w:eastAsia="Times New Roman" w:hAnsi="Times New Roman"/>
          <w:sz w:val="18"/>
          <w:szCs w:val="18"/>
          <w:u w:val="single" w:color="auto"/>
          <w:color w:val="0000FF"/>
        </w:rPr>
        <w:t>(including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First Incremental Term Loan)</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Maturity Date</w:t>
      </w:r>
      <w:r>
        <w:rPr>
          <w:rFonts w:ascii="Times New Roman" w:cs="Times New Roman" w:eastAsia="Times New Roman" w:hAnsi="Times New Roman"/>
          <w:sz w:val="18"/>
          <w:szCs w:val="18"/>
          <w:color w:val="auto"/>
        </w:rPr>
        <w:t>” means, with respect to Incremental Term Loans of any Series, the scheduled date on which such Incremental Term Loans shall become due and payable in full hereunder, as specified in the applicable Incremental Facility Agreement</w:t>
      </w:r>
      <w:r>
        <w:rPr>
          <w:rFonts w:ascii="Times New Roman" w:cs="Times New Roman" w:eastAsia="Times New Roman" w:hAnsi="Times New Roman"/>
          <w:sz w:val="18"/>
          <w:szCs w:val="18"/>
          <w:u w:val="single" w:color="auto"/>
          <w:color w:val="0000FF"/>
        </w:rPr>
        <w:t>, which, in the case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of the First Incremental Term Loans, is the First Incremental Term Loan Maturity Date</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(excluding trade accounts payable incurred in the ordinary course of business), (d) all obligations of such Person in respect of the deferred purchase price of property or services ((1) excluding (i) current accounts payable incurred in the ordinary course of business (including intercompany accounts payable) and (ii) deferred compensation payable to directors, officers or employees of the Borrower or any Subsidiary, but (2) including any purchase price adjustment, earnout or deferred payment of a similar nature incurred in connection with an acquisition to the extent required to be recorded as a liability on such Person’s balance sheet in accordance with GAAP), (e) all Capital Lease Obligations of such Person,</w:t>
      </w:r>
    </w:p>
    <w:p>
      <w:pPr>
        <w:spacing w:after="0" w:line="3" w:lineRule="exact"/>
        <w:rPr>
          <w:sz w:val="20"/>
          <w:szCs w:val="20"/>
          <w:color w:val="auto"/>
        </w:rPr>
      </w:pPr>
    </w:p>
    <w:p>
      <w:pPr>
        <w:jc w:val="both"/>
        <w:ind w:firstLine="8"/>
        <w:spacing w:after="0" w:line="251" w:lineRule="auto"/>
        <w:tabs>
          <w:tab w:leader="none" w:pos="23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all letters of credit and letters of guaranty in respect of which such Person is an account party, (g) all obligations, contingent or otherwise, of such Person in respect of bankers’ acceptances, (h) all Indebtedness of others secured by (or for which the holder of such Indebtedness has an existing right, contingent or otherwise, to be secured by) any Lien on property owned or acquired by such Person, whether or not the Indebtedness secured thereby has been assumed by such Person, (i) the maximum aggregate amount of all Bank Guarantees in respect of which such party is an account party or otherwise responsible to reimburse the bank or other financial institution that issued such Bank Guarantee(s) for any payments or draws under such Bank Guarantee(s), and (j) all Guarantees by such Person of Indebtedness of others. The Indebtedness of any Person shall include the Indebtedness of any other Person (including any partnership in which such Person is a general partner) to the extent such Person is liable therefor as a result of such Person’s ownership interest in or other relationship with such other Person, except to the extent the terms of such Indebtedness provide that such Person is not liable therefor. Notwithstanding anything to the contrary in this definition, Indebtedness shall not include (a) liabilities or obligations of the Borrower or any of its Subsidiaries under a Purchase Card Facility offered by a Lender or Affiliate thereof, (b) obligations in respect of non-competes and similar agreements and (c) deferred revenue, customer pre-payments or other similar obligations.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this Agreement or any other Loan Document and (b) to the extent not otherwise described in the preceding clause (a), Other Taxes.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set forth in Section 9.03(b).</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shall mean, on any date, the ratio of (a) Consolidated EBITDA to (b) Consolidated Cash Interest Expense for the period of four consecutive fiscal quarters of the Borrower most recently ended on or prior to such date.</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xml:space="preserve">” means a request by the Borrower to convert or continue a Revolving Borrowing or </w:t>
      </w:r>
      <w:r>
        <w:rPr>
          <w:rFonts w:ascii="Times New Roman" w:cs="Times New Roman" w:eastAsia="Times New Roman" w:hAnsi="Times New Roman"/>
          <w:sz w:val="18"/>
          <w:szCs w:val="18"/>
          <w:color w:val="FF0000"/>
          <w:strike w:val="1"/>
        </w:rPr>
        <w:t>(in the event of</w:t>
      </w:r>
      <w:r>
        <w:rPr>
          <w:rFonts w:ascii="Times New Roman" w:cs="Times New Roman" w:eastAsia="Times New Roman" w:hAnsi="Times New Roman"/>
          <w:sz w:val="18"/>
          <w:szCs w:val="18"/>
          <w:color w:val="auto"/>
        </w:rPr>
        <w:t xml:space="preserve"> any Incremental </w:t>
      </w:r>
      <w:r>
        <w:rPr>
          <w:rFonts w:ascii="Times New Roman" w:cs="Times New Roman" w:eastAsia="Times New Roman" w:hAnsi="Times New Roman"/>
          <w:sz w:val="18"/>
          <w:szCs w:val="18"/>
          <w:color w:val="FF0000"/>
          <w:strike w:val="1"/>
        </w:rPr>
        <w:t>Term Loans)</w:t>
      </w:r>
      <w:r>
        <w:rPr>
          <w:rFonts w:ascii="Times New Roman" w:cs="Times New Roman" w:eastAsia="Times New Roman" w:hAnsi="Times New Roman"/>
          <w:sz w:val="18"/>
          <w:szCs w:val="18"/>
          <w:color w:val="auto"/>
        </w:rPr>
        <w:t xml:space="preserve"> Term Borrowing in accordance with Section 2.07, which shall be, in the case of any such written request, in the form of Exhibit E or any other form approved by the Administrative Agent.</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ABR Loan (other than a Swingline Loan), the last day of each March, June, September and December, (b) with respect to any Term SOFR Rate Loan, the last day of the Interest Period applicable to the Borrowing of which such Loan is a part and, in the case of a Term SOFR Rate Borrowing with an Interest Period of more than three months’ duration, such day or days prior to the last day of such Interest Period as shall occur at intervals of three months’ duration after the first day of such Interest Period, and (c) (i) with respect to any Swingline Loan (other than a Swingline Loan that is made under a Cash Management Agreement), the last day of each March, June, September and December and the day that such Swingline Loan is required to be repaid, (ii) with respect to any Swingline Loan made under a Cash Management Agreement, the date specified in such Cash Management Agreement for the payment of interest, and (iii) with respect to all Swingline Loans, the Revolving Maturity Date.</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means the period of time selected by the Borrower in connection with (and to apply to) any election permitted hereunder by the Borrower to have Revolving Loans or (in the case of any Incremental Term Loans) Term Loans bear interest under the Term SOFR Rate Option. Subject to the last sentence of this definition, such period shall be, in each case, subject to the availability thereof, one month, three months, or six months. Such Interest Period shall commence on the effective date of such Term SOFR Rate Option, which shall be (i) the Borrowing Date if the Borrower is requesting new Loans, or (ii) the date of renewal of or conversion to the Term SOFR Rate Option if the Borrower is renewing or converting to the Term SOFR Rate Option applicable to outstanding Loans. Notwithstanding the second sentence of this definition: (A) any Interest Period which would otherwise end on a date which is not a Business Day shall be extended to the next succeeding Business Day unless such Business Day falls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Rate Option</w:t>
      </w:r>
      <w:r>
        <w:rPr>
          <w:rFonts w:ascii="Times New Roman" w:cs="Times New Roman" w:eastAsia="Times New Roman" w:hAnsi="Times New Roman"/>
          <w:sz w:val="18"/>
          <w:szCs w:val="18"/>
          <w:color w:val="auto"/>
        </w:rPr>
        <w:t>” means the Base Rate Option or the Term SOFR Rate Option.</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International Trade Laws</w:t>
      </w:r>
      <w:r>
        <w:rPr>
          <w:rFonts w:ascii="Times New Roman" w:cs="Times New Roman" w:eastAsia="Times New Roman" w:hAnsi="Times New Roman"/>
          <w:sz w:val="18"/>
          <w:szCs w:val="18"/>
          <w:color w:val="auto"/>
        </w:rPr>
        <w:t>” means all Laws relating to economic and financial sanctions, trade embargoes, export controls, customs and anti-boycott measures.</w:t>
      </w:r>
    </w:p>
    <w:p>
      <w:pPr>
        <w:spacing w:after="0" w:line="16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with respect to a specified Person, any Equity Interests, evidences of Indebtedness or other securities (including any option, warrant or other right to acquire any of the foregoing) of, or any capital contribution or loans or advances (other than advances made in the ordinary course of business that would be recorded as accounts receivable on the balance sheet of the specified Person prepared in accordance with GAAP) to, Guarantees of any Indebtedness or other obligations of, or any other investment in, any other Person that are held or made by the specified Person. The amount, as of any date of determination, of (a) any Investment in the form of a loan or an advance shall be the principal amount thereof outstanding on such date, without any adjustment for write-downs or write-offs (including as a result of forgiveness of any portion thereof) with respect to such loan or advance after the date thereof, (b) any Investment in the form of a Guarantee shall be determined in accordance with the definition of the term “Guarantee”, (c) any Investment in the form of a transfer of Equity Interests or other property by the investor to the investee, including any such transfer in the form of a capital contribution, shall be the fair value (as determined reasonably and in good faith by the chief financial officer of the Borrower) of such Equity Interests or other property as of the time of the transfer, minus the amount, as of the date of determination, of any portion of such Investment repaid to the investor in cash as a return of capital, but without any other adjustment for increases or decreases in value of, or write-ups, write-downs or write-offs with respect to, such Investment after the time of such transfer, (d) any Investment (other than any Investment referred to in clause (a), (b) or (c)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plus the cost of all additions, as of the date of determination, thereto, and minus the amount, as of the date of determination, of any portion of such Investment repaid to the investor in cash as a repayment of principal or a return of capital, as the case may be, but without any other adjustment for increases or decreases in value of, or write-ups, write-downs or write-offs with respect to, such Investment after the time of such Investment, and (e) any Investment (other than any Investment referred to in clause (a), (b), (c) or (d) above) by the specified Person in any other Person resulting from the issuance by such other Person of its Equity Interests to the specified Person shall be the fair value (as determined reasonably and in good faith by the chief financial officer of the Borrower) of such Equity Interests at the time of the issuance thereof. Any basket in this Agreement under clauses (c), (o), (p) and (q) of Section 6.04 used to make an Investment by any Loan Party on or after the Closing Date in any Person that is not a Loan Party on the date such Investment is made but subsequently becomes a Loan Party in accordance with the terms of this Agreement shall be refreshed by the amount of the Investment so made on the date such Person so becomes a Loan Party. For the avoidance of doubt, for purposes of covenant compliance, the amount of an Investment shall be the amount actually invested, without adjustment for subsequent increases or decreases in the value of such Investment and, in the case of an Investment made in a currency other than Dollars, without adjustment for any changes in any applicable exchange rate. Further, in the case of any Investment in the form of loans or advances, the amount of the Investment shall be deemed reduced by any return of principal and, in the case of any Investment in the form of equity, the amount of the Investment shall be deemed reduced by the amount of any return of equity (whether in the form of dividends, share repurchases or otherwise).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Security Agreements</w:t>
      </w:r>
      <w:r>
        <w:rPr>
          <w:rFonts w:ascii="Times New Roman" w:cs="Times New Roman" w:eastAsia="Times New Roman" w:hAnsi="Times New Roman"/>
          <w:sz w:val="18"/>
          <w:szCs w:val="18"/>
          <w:color w:val="auto"/>
        </w:rPr>
        <w:t>” has the meaning set forth in the Collateral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ISP98</w:t>
      </w:r>
      <w:r>
        <w:rPr>
          <w:rFonts w:ascii="Times New Roman" w:cs="Times New Roman" w:eastAsia="Times New Roman" w:hAnsi="Times New Roman"/>
          <w:sz w:val="18"/>
          <w:szCs w:val="18"/>
          <w:color w:val="auto"/>
        </w:rPr>
        <w:t>” has the meaning set forth in Section 9.09.</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means (a) PNC, (b) solely in respect of any Existing Letter of Credit, the Person that is the issuer thereof and (c) each Revolving Lender that shall have become an Issuing Bank hereunder as provided in Section 2.05(j) (other than any Person that shall have ceased to be an Issuing Bank as provided in Section 2.05(k)), each in its capacity as an issuer of Letters of Credit hereunder. Each Issuing Bank may, in its discretion, arrange for one or more Letters of Credit to be issued by Affiliates of such Issuing Bank, in which case the term “Issuing Bank” shall include any such Affiliate with respect to Letters of Credit issued by such Affiliate (it being agreed that such Issuing Bank shall, or shall cause such Affiliate to, comply with the requirements of Section 2.05 with respect to such Letters of Credit).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Maturity Date</w:t>
      </w:r>
      <w:r>
        <w:rPr>
          <w:rFonts w:ascii="Times New Roman" w:cs="Times New Roman" w:eastAsia="Times New Roman" w:hAnsi="Times New Roman"/>
          <w:sz w:val="18"/>
          <w:szCs w:val="18"/>
          <w:color w:val="auto"/>
        </w:rPr>
        <w:t>” means, as of any date of determination, the latest Maturity Date of the relevant Facility on such date.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law(s) (including common law), constitution, statute, treaty, regulation, rule, ordinance, opinion, issued guidance, release, ruling, order, executive order, injunction, writ, decree, bond, judgment, authorization or approval, lien or award of, or any settlement arrangement (by agreement, consent or otherwise) with, any Governmental Authority, foreign or domestic.</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an Issuing Bank pursuant to a Letter of Credit.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at any time, the sum of the Dollar Equivalent amount of (a) the aggregate amount of all Letters of Credit that remains available for drawing at such time and (b) the aggregate amount of all LC Disbursements that have not yet been reimbursed by or on behalf of the Borrower at such time. The LC Exposure of any Revolving Lender at any time shall be its Applicable Percentage of the total LC Exposure at such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means the Persons listed on Schedule 2.01 and any other Person that shall have become a party hereto pursuant to an Assignment and Assumption or an Incremental Facility Agreement, other than any such Person that shall have ceased to be a party hereto pursuant to an Assignment and Assumption. For the purpose of any Loan Document which provides for the granting of a security interest or other Lien to the Lenders or to the Administrative Agent for the benefit of the Lenders as security for the Secured Obligations, “Lenders” shall include any Affiliate of a Lender to which such Secured Obligation is owed. Unless the context otherwise requires, the term “Lenders” includes the Swingline Lender.</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letter of credit issued pursuant to this Agreement and any Existing Letter of Credit, other than any such letter of credit that shall have ceased to be a “Letter of Credit” outstanding hereunder pursuant to Section 9.05.</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has the meaning set forth in Section 2.12(c).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has the meaning set forth in Section 2.05(b).</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charge, security interest or other encumbrance on, in or of such asset, including any agreement to provide any of the foregoing and any arrangement entered into for the purpose of making particular assets available to satisfy any Indebtedness or other obligation,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 Obligations</w:t>
      </w:r>
      <w:r>
        <w:rPr>
          <w:rFonts w:ascii="Times New Roman" w:cs="Times New Roman" w:eastAsia="Times New Roman" w:hAnsi="Times New Roman"/>
          <w:sz w:val="18"/>
          <w:szCs w:val="18"/>
          <w:color w:val="auto"/>
        </w:rPr>
        <w:t>” has the meaning set forth in the Collateral Agreement.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the Incremental Facility Agreements, the Loan Modification Agreements, the Collateral Agreement, the other Security Documents, the Subordination Agreement, the Supplemental IP Security Agreements, the Perfection Certificate, any agreement designating an additional Issuing Bank as contemplated by Section 2.05(j), any amendments to the foregoing documents and, except for purposes of Section 9.02, any promissory notes delivered pursuant to Section 2.04(b) or Section 2.09(c).</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Modification Agreement</w:t>
      </w:r>
      <w:r>
        <w:rPr>
          <w:rFonts w:ascii="Times New Roman" w:cs="Times New Roman" w:eastAsia="Times New Roman" w:hAnsi="Times New Roman"/>
          <w:sz w:val="18"/>
          <w:szCs w:val="18"/>
          <w:color w:val="auto"/>
        </w:rPr>
        <w:t>” means a Loan Modification Agreement, in form and substance reasonably satisfactory to the Administrative Agent, among the Borrower, the Administrative Agent and one or more Accepting Lenders, effecting one or more Permitted Amendments and such other amendments hereto and the other Loan Documents as contemplated by Section 2.22.</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Modification Offer</w:t>
      </w:r>
      <w:r>
        <w:rPr>
          <w:rFonts w:ascii="Times New Roman" w:cs="Times New Roman" w:eastAsia="Times New Roman" w:hAnsi="Times New Roman"/>
          <w:sz w:val="18"/>
          <w:szCs w:val="18"/>
          <w:color w:val="auto"/>
        </w:rPr>
        <w:t>” has the meaning set forth in Section 2.22(a).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the Borrower and each Subsidiary Loan Party.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made by the Lenders to the Borrower pursuant to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Long-Term Indebtedness</w:t>
      </w:r>
      <w:r>
        <w:rPr>
          <w:rFonts w:ascii="Times New Roman" w:cs="Times New Roman" w:eastAsia="Times New Roman" w:hAnsi="Times New Roman"/>
          <w:sz w:val="18"/>
          <w:szCs w:val="18"/>
          <w:color w:val="auto"/>
        </w:rPr>
        <w:t>” means any Indebtedness that, in accordance with GAAP, constitutes (or, when incurred, constituted) a long-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liability.</w:t>
      </w:r>
    </w:p>
    <w:p>
      <w:pPr>
        <w:spacing w:after="0" w:line="20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in Interest</w:t>
      </w:r>
      <w:r>
        <w:rPr>
          <w:rFonts w:ascii="Times New Roman" w:cs="Times New Roman" w:eastAsia="Times New Roman" w:hAnsi="Times New Roman"/>
          <w:sz w:val="18"/>
          <w:szCs w:val="18"/>
          <w:color w:val="auto"/>
        </w:rPr>
        <w:t xml:space="preserve">”, when used in reference to Lenders of any Class, means, at any time, (a) in the case of the Revolving Lenders in any Class, Lenders having Revolving Exposures and unused Revolving Commitments in such Class representing more than 50% of the sum of the Aggregate Revolving Exposures and the unused Aggregate Revolving Commitment in such Class at such time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8"/>
          <w:szCs w:val="18"/>
          <w:u w:val="single" w:color="auto"/>
          <w:color w:val="0000FF"/>
        </w:rPr>
        <w:t>) in the case of First 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Term Lenders, First Incremental Term Lenders holding outstanding First Incremental Term Loans representing more than 50% of all First Incremental Term Loans outstanding at such time and (c</w:t>
      </w:r>
      <w:r>
        <w:rPr>
          <w:rFonts w:ascii="Times New Roman" w:cs="Times New Roman" w:eastAsia="Times New Roman" w:hAnsi="Times New Roman"/>
          <w:sz w:val="18"/>
          <w:szCs w:val="18"/>
          <w:color w:val="000000"/>
        </w:rPr>
        <w:t>) in the case of Incremental Term Lenders in any Class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(other than First Incremental Term Lenders)</w:t>
      </w:r>
      <w:r>
        <w:rPr>
          <w:rFonts w:ascii="Times New Roman" w:cs="Times New Roman" w:eastAsia="Times New Roman" w:hAnsi="Times New Roman"/>
          <w:sz w:val="18"/>
          <w:szCs w:val="18"/>
          <w:color w:val="000000"/>
        </w:rPr>
        <w:t>, Lenders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holding outstanding Incremental Term Loans in such Class representing more than 50% of all Incremental Term Loans outstanding at such time in such Class.</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Acquisition</w:t>
      </w:r>
      <w:r>
        <w:rPr>
          <w:rFonts w:ascii="Times New Roman" w:cs="Times New Roman" w:eastAsia="Times New Roman" w:hAnsi="Times New Roman"/>
          <w:sz w:val="18"/>
          <w:szCs w:val="18"/>
          <w:color w:val="auto"/>
        </w:rPr>
        <w:t xml:space="preserve">” means any acquisition, or a series of related acquisitions, of (a) Equity Interests in any Person if, after giving effect thereto, such Person will become a Subsidiary or (b) assets comprising all or substantially all the assets of (or all or substantially all the assets constituting a business unit, division, product line or line of business of) any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consideration therefor (including Indebtedness assumed in connection therewith, all obligations in respect of deferred purchase price (including obligations under any purchase price adjustment but excluding earnout or similar payments) and all other consideration payable in connection therewith (including payment obligations in respect of noncompetition agreements or other arrangements representing acquisition consideration)) exceeds $200,000,000.</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 event or condition that has resulted, or could reasonably be expected to result, in a material adverse effect on (a) the business, assets, liabilities, operations or condition (financial or otherwise) of the Borrower and the Subsidiaries, taken as a whole, (b) the ability of any Loan Party to perform any of its obligations under any Loan Document or (c) the rights and remedies available to the Lenders under any Loan Document.</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means, with respect to any Person, any indenture, loan or credit agreement, mortgage, deed of trust, contract, undertaking or other agreement or instrument to which such Person is a party or by which it or any of its properties is bound and that (a) evidences or governs any Material Indebtedness or any Disqualified Equity Interests or (b) involves aggregate amounts payable by or to such Person or any of its Affiliates during any fiscal year of $100,000,000 or more (other than, in the case of this clause (b), (i) purchase orders entered into in the ordinary course of business and (ii) any other contract, undertaking or other agreement that by its terms may be terminated or canceled by such Person in the ordinary course of business upon less than 60 days prior notice and without penalty or premium).</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Disposition</w:t>
      </w:r>
      <w:r>
        <w:rPr>
          <w:rFonts w:ascii="Times New Roman" w:cs="Times New Roman" w:eastAsia="Times New Roman" w:hAnsi="Times New Roman"/>
          <w:sz w:val="18"/>
          <w:szCs w:val="18"/>
          <w:color w:val="auto"/>
        </w:rPr>
        <w:t xml:space="preserve">” means any sale, transfer or other disposition, or a series of related sales, transfers or other dispositions, of (a) all or substantially all the issued and outstanding Equity Interests in any Subsidiary that are owned by the Borrower or any Subsidiary or (b) assets comprising all or substantially all the assets of (or all or substantially all the assets constituting a business unit, division, product line or line of business of) any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consideration therefor (including Indebtedness assumed by the transferee in connection therewith, all obligations in respect of deferred purchase price (including obligations under any purchase price adjustment but excluding earnout or similar payments) and all other consideration payable in connection therewith (including payment obligations in respect of noncompetition agreements or other arrangements representing acquisition consideration)) exceeds $100,000,000.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Domestic Subsidiary</w:t>
      </w:r>
      <w:r>
        <w:rPr>
          <w:rFonts w:ascii="Times New Roman" w:cs="Times New Roman" w:eastAsia="Times New Roman" w:hAnsi="Times New Roman"/>
          <w:sz w:val="18"/>
          <w:szCs w:val="18"/>
          <w:color w:val="auto"/>
        </w:rPr>
        <w:t>” means, at any time, any Domestic Subsidiary (a) the revenues of which, including the revenues of all of its Subsidiaries on a consolidated basis, for any four-fiscal quarter period of the Borrower constitute five percent (5%) or more of the total revenues of the Borrower and its Subsidiaries on a consolidated basis for such four-fiscal quarter period or (b) the assets of which, including the assets of all of its Subsidiaries on a consolidated basis, constitute, as of the last day of any fiscal quarter, five percent (5%) or more of the total assets of the Borrower and its Subsidiaries on a consolidated basis as of such date.</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Foreign IP Subsidiary</w:t>
      </w:r>
      <w:r>
        <w:rPr>
          <w:rFonts w:ascii="Times New Roman" w:cs="Times New Roman" w:eastAsia="Times New Roman" w:hAnsi="Times New Roman"/>
          <w:sz w:val="18"/>
          <w:szCs w:val="18"/>
          <w:color w:val="auto"/>
        </w:rPr>
        <w:t xml:space="preserve">” means any Foreign Subsidiary that is a wholly owned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Foreign Subsidiary shall not be liable for and shall not create, incur, assume or permit to exist any Indebtedness permitted under Section 6.01(a)(xi), (xii) or (xiii), and (b) no Subsidiary (other than any Subsidiary Loan Party) that owns directly or indirectly any Equity Interest in any such Foreign Subsidiary shall (i) be liable for or create, incur, assume or permit to exist any Indebtedness, (ii) create, incur, assume or permit to exist any Lien on any of its assets, other than Liens created under the Loan Documents and Permitted Encumbrances, (iii) own or acquire any assets other than Equity Interests in such Foreign Subsidiary (or any other Subsidiary that meets the requirements of this clause (b)), cash and Permitted Investments or (iv) engage in any business or activity other than the ownership of the outstanding Equity Interests in such Foreign Subsidiary (or any other Subsidiary that meets the requirements of this clause (b)) and activities incidental thereto.</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(other than the Loans, Letters of Credit and Guarantees under the Loan Documents), or obligations in respect of one or more Hedging Agreements, in each case of any one or more of the Borrower and the Subsidiaries in an aggregate principal amount of $100,000,000 or more. For purposes of determining Material Indebtedness, the “principal amount” of the obligations of the Borrower or any Subsidiary in respect of any Hedging Agreement at any time shall be the maximum aggregate amount (giving effect to any netting agreements) that the Borrower or such Subsidiary would be required to pay if such Hedging Agreement were terminated at such time.</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(a) any Material Domestic Subsidiary and (b) any Foreign Subsidiary that satisfies the tests set forth in clauses (a) or (b) of the definition of Material Domestic Subsidiary if such tests were applicable to Foreign Subsidiaries.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any Incremental Term Maturity Date </w:t>
      </w:r>
      <w:r>
        <w:rPr>
          <w:rFonts w:ascii="Times New Roman" w:cs="Times New Roman" w:eastAsia="Times New Roman" w:hAnsi="Times New Roman"/>
          <w:sz w:val="18"/>
          <w:szCs w:val="18"/>
          <w:u w:val="single" w:color="auto"/>
          <w:color w:val="0000FF"/>
        </w:rPr>
        <w:t>(including the First Incremental Term Loan Maturity Date)</w:t>
      </w:r>
      <w:r>
        <w:rPr>
          <w:rFonts w:ascii="Times New Roman" w:cs="Times New Roman" w:eastAsia="Times New Roman" w:hAnsi="Times New Roman"/>
          <w:sz w:val="18"/>
          <w:szCs w:val="18"/>
          <w:color w:val="auto"/>
        </w:rPr>
        <w:t xml:space="preserve"> and/or (as the context requires) the Revolving Maturity Date, as applicable.</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Permitted Net Senior Secured Leverage Ratio</w:t>
      </w:r>
      <w:r>
        <w:rPr>
          <w:rFonts w:ascii="Times New Roman" w:cs="Times New Roman" w:eastAsia="Times New Roman" w:hAnsi="Times New Roman"/>
          <w:sz w:val="18"/>
          <w:szCs w:val="18"/>
          <w:color w:val="auto"/>
        </w:rPr>
        <w:t>” means, at any time, the maximum Net Senior Secured Leverage Ratio then permitted under Section 6.12. For purposes of determining compliance with clause (f) of the definition of “Permitted Acquisition,” Section 2.21, and Section 6.04(n), if the Borrower has delivered a Step-Up Election Notice in accordance with Section 6.12 in connection with (a) in the case of clause (f) of the definition of “Permitted Acquisition” or Section 6.04(n), the applicable Eligible Step-Up Acquisition, or (b) in the case of Section 2.21, the Eligible Step-Up Acquisition which is being funded in whole or in part by Incremental Revolving Commitments or Incremental Term Loan Commitments, then the Maximum Permitted Net Senior Secured Leverage Ratio shall be deemed to be 3.50 to 1.00 as of the calculation date for purposes of such section.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Minority Investment</w:t>
      </w:r>
      <w:r>
        <w:rPr>
          <w:rFonts w:ascii="Times New Roman" w:cs="Times New Roman" w:eastAsia="Times New Roman" w:hAnsi="Times New Roman"/>
          <w:sz w:val="18"/>
          <w:szCs w:val="18"/>
          <w:color w:val="auto"/>
        </w:rPr>
        <w:t>” means Investments by the Borrower and/or any Subsidiary made after the Closing Date in Equity Interests of any Person (a “</w:t>
      </w:r>
      <w:r>
        <w:rPr>
          <w:rFonts w:ascii="Times New Roman" w:cs="Times New Roman" w:eastAsia="Times New Roman" w:hAnsi="Times New Roman"/>
          <w:sz w:val="18"/>
          <w:szCs w:val="18"/>
          <w:u w:val="single" w:color="auto"/>
          <w:color w:val="auto"/>
        </w:rPr>
        <w:t>JV Entity</w:t>
      </w:r>
      <w:r>
        <w:rPr>
          <w:rFonts w:ascii="Times New Roman" w:cs="Times New Roman" w:eastAsia="Times New Roman" w:hAnsi="Times New Roman"/>
          <w:sz w:val="18"/>
          <w:szCs w:val="18"/>
          <w:color w:val="auto"/>
        </w:rPr>
        <w:t xml:space="preserve">”) that is engaged in a business of the type conducted by the Borrower and its Subsidiaries on the Closing Date or any business reasonably related thereto or complementary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Investment does not result in such JV Entity either becoming a Subsidiary of the Borrower or the Borrower or any Subsidiary (individually or collectively) Controlling such JV Entity. The amount, as of any date of determination, of any Minority Investment shall be calculated in accordance with the provisions of the second sentence of the definition of the term “Investment”;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if the Borrower or a Subsidiary acquires additional Equity Interests in, or all or substantially all of the assets of, a JV Entity in an acquisition permitted by Section 6.04, and as a result of such acquisition the JV Entity becomes a wholly-owned Subsidiary, or all or substantially all of its business and assets become owned and conducted by the Borrower or a wholly-owned Subsidiary, the “outstanding” Investment attributable to such JV Entity shall, notwithstanding anything to the contrary in the definition of the term “Investment”, be considered zero for purposes of Sections 6.04(o) and (q).</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Month</w:t>
      </w:r>
      <w:r>
        <w:rPr>
          <w:rFonts w:ascii="Times New Roman" w:cs="Times New Roman" w:eastAsia="Times New Roman" w:hAnsi="Times New Roman"/>
          <w:sz w:val="18"/>
          <w:szCs w:val="18"/>
          <w:color w:val="auto"/>
        </w:rPr>
        <w:t>,” with respect to an Interest Period means the interval between the days in consecutive calendar months numerically corresponding to the first day of such Interest Period. If any Interest Period begins on a day of a calendar month for which there is no numerically corresponding day in the month in which such Interest Period is to end, the final month of such Interest Period shall be deemed to end on the last Business Day of such final month.</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to its rating agency business.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 to which the Borrower makes or is obligated to make contributions.</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Leverage Ratio</w:t>
      </w:r>
      <w:r>
        <w:rPr>
          <w:rFonts w:ascii="Times New Roman" w:cs="Times New Roman" w:eastAsia="Times New Roman" w:hAnsi="Times New Roman"/>
          <w:sz w:val="18"/>
          <w:szCs w:val="18"/>
          <w:color w:val="auto"/>
        </w:rPr>
        <w:t xml:space="preserve">” means, on any date, the ratio of (a) Total Funded Indebtedness as of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 amount equal to the lesser of (i) 100% of the Borrower Calculated Dollar Equivalent amount of Unrestricted Cash as at such date, and (ii) $250,000,000, to (b) Consolidated EBITDA for the period of four consecutive fiscal quarters of the Borrower most recently ended on or prior to such date.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Senior Secured Leverage Ratio</w:t>
      </w:r>
      <w:r>
        <w:rPr>
          <w:rFonts w:ascii="Times New Roman" w:cs="Times New Roman" w:eastAsia="Times New Roman" w:hAnsi="Times New Roman"/>
          <w:sz w:val="18"/>
          <w:szCs w:val="18"/>
          <w:color w:val="auto"/>
        </w:rPr>
        <w:t xml:space="preserve">” means, on any date, the ratio of (a) Total Funded Secured Indebtedness as of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 amount equal to the lesser of (i) 100% of the Borrower Calculated Dollar Equivalent amount of Unrestricted Cash as at such date, and (ii) $250,000,000, to</w:t>
      </w:r>
    </w:p>
    <w:p>
      <w:pPr>
        <w:ind w:left="1300" w:right="1360" w:hanging="1292"/>
        <w:spacing w:after="0" w:line="511"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for the period of four consecutive fiscal quarters of the Borrower most recently ended on or prior to such date. “</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any Revolving Lender that is not a Defaulting Lender at such time.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Non-Qualified Deferred Compensation Plan</w:t>
      </w:r>
      <w:r>
        <w:rPr>
          <w:rFonts w:ascii="Times New Roman" w:cs="Times New Roman" w:eastAsia="Times New Roman" w:hAnsi="Times New Roman"/>
          <w:sz w:val="18"/>
          <w:szCs w:val="18"/>
          <w:color w:val="auto"/>
        </w:rPr>
        <w:t>” means (i) the Bentley Systems, Incorporated Nonqualified Deferred Compensation Plan, as amended and restated effective as of September 22, 2020, as amended; and (ii) the Bentley Systems, Incorporated Nonqualified Deferred Compensation Plan for Non-Employee Directors, as amended and restated effective as of January 1, 2015, and each as further amended from time to time.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Non-Qualifying Party</w:t>
      </w:r>
      <w:r>
        <w:rPr>
          <w:rFonts w:ascii="Times New Roman" w:cs="Times New Roman" w:eastAsia="Times New Roman" w:hAnsi="Times New Roman"/>
          <w:sz w:val="18"/>
          <w:szCs w:val="18"/>
          <w:color w:val="auto"/>
        </w:rPr>
        <w:t>” means any Loan Party that fails for any reason to qualify as an Eligible Contract Participant.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Currency</w:t>
      </w:r>
      <w:r>
        <w:rPr>
          <w:rFonts w:ascii="Times New Roman" w:cs="Times New Roman" w:eastAsia="Times New Roman" w:hAnsi="Times New Roman"/>
          <w:sz w:val="18"/>
          <w:szCs w:val="18"/>
          <w:color w:val="auto"/>
        </w:rPr>
        <w:t>” means the following lawful currencies: Euros, British Pounds Sterling and Canadian Dollars and any other currency approved by Administrative Agent and all of the Issuing Banks pursuant to Section 2.23(e), in each case so long as such Optional Currency is the lawful currency of the specified country.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has the meaning assigned to such term in Section 2.29(a).</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(or an agent or affiliate thereof)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this Agreement or any other Loan Document, or sold or assigned an interest in any Loan, this Agreement or any other Loan Document).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Currency</w:t>
      </w:r>
      <w:r>
        <w:rPr>
          <w:rFonts w:ascii="Times New Roman" w:cs="Times New Roman" w:eastAsia="Times New Roman" w:hAnsi="Times New Roman"/>
          <w:sz w:val="18"/>
          <w:szCs w:val="18"/>
          <w:color w:val="auto"/>
        </w:rPr>
        <w:t>” has the meaning assigned to such term in Section 2.29(a).</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this Agreement or any other Loan Document, except any such Taxes that are Other Connection Taxes imposed with respect to an assignment (other than an assignment made pursuant to Section 2.19(b)).</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means, for any day, the rate comprised of both overnight federal funds and overnight eurocurrency borrowings by U.S.-managed banking offices of depository institutions, as such composite rate shall be determined by the Federal Reserve Bank of New York (“</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xml:space="preserve">”), as set forth on its public website from time to time, and as published on the next succeeding Business Day as the overnight bank funding rate by the NYFRB (or by such other recognized electronic source (such as Bloomberg) selected by the Administrative Agent for the purpose of displaying such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day is not a Business Day, the Overnight Bank Funding Rate for such day shall be such rate on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such rate shall at any time, for any reason, no longer exist, a comparable replacement rate determined by the Administrative Agent at such time (which determination shall be conclusive absent manifest error). If the Overnight Bank Funding Rate determined as above would be less than zero (0.00), then such rate shall be deemed to be zero (0.00). Such rate of interest charged shall be adjusted as of each Business Day based on changes in the Overnight Bank Funding Rate without notice to the Borrower.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set forth in Section 9.04(c).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Participants</w:t>
      </w:r>
      <w:r>
        <w:rPr>
          <w:rFonts w:ascii="Times New Roman" w:cs="Times New Roman" w:eastAsia="Times New Roman" w:hAnsi="Times New Roman"/>
          <w:sz w:val="18"/>
          <w:szCs w:val="18"/>
          <w:color w:val="auto"/>
        </w:rPr>
        <w:t>” has the meaning set forth in Section 9.04(c)(i).</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any member State of the European Communities that adopts or has adopted the euro as its lawful currency in accordance with legislation of the European Community relating to Economic and Monetary Union.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means a certificate in the form of Exhibit F or any other form approved by the Administrative Agent.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means the purchase or other acquisition by the Borrower or any Subsidiary of Equity Interests in, or all or substantially all the assets of (or all or substantially all the assets constituting a business unit, division, product line or line of business of), any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 the case of any such purchase or other acquisition of any Equity Interests in any Person, upon the consummation of such purchase or other acquisition such Person will be a wholly owned Subsidiary (including as a result of a merger or consolidation between any Subsidiary and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acquired Person has one or more Subsidiaries that are not wholly-owned, such non-wholly owned Subsidiaries may be acquired in connection with such Permitted Acquisition, (b) such purchase or other acquisition was not preceded by, or consummated pursuant to, an unsolicited tender offer or proxy contest initiated by or on behalf of the Borrower or any Subsidiary unless the board of directors or other governmental body of such target shall have approved the same, (c) all transactions related thereto are consummated in accordance with applicable Law in all material respects, (d) the business of such Person, or such assets, as the case may be, constitute a business permitted under Section 6.03(b), (e) with respect to each such purchase or other acquisition, all actions required to be taken with respect to each newly created or acquired Subsidiary or assets in order to satisfy the requirements set forth in clauses (a), (b), (c), (d) and (e) of the definition of the term “Collateral and Guarantee Requirement”, as applicable, shall have been taken (or arrangements for the taking of such actions satisfactory to the Administrative Agent shall have been made), and (f) at the time of and immediately after giving effect to any such purchase or other acquisition, (i) no Default shall have occurred and be continuing and (ii) the Borrower shall be in compliance with the covenants set forth in Sections 6.12 and 6.13 at the end of the last fiscal quarter of the Borrower for which financial statements have been delivered to the Lenders pursuant to Section 5.01(a) or (b) (or, prior to the delivery of any such financial statements, at the end of the last fiscal quarter of the Borrower included in the financial statements referred to in Section 3.04(a)) calculated on both an actual and on a pro forma basis in accordance with Section 1.04(b).</w:t>
      </w:r>
    </w:p>
    <w:p>
      <w:pPr>
        <w:spacing w:after="0" w:line="19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Amendment</w:t>
      </w:r>
      <w:r>
        <w:rPr>
          <w:rFonts w:ascii="Times New Roman" w:cs="Times New Roman" w:eastAsia="Times New Roman" w:hAnsi="Times New Roman"/>
          <w:sz w:val="18"/>
          <w:szCs w:val="18"/>
          <w:color w:val="auto"/>
        </w:rPr>
        <w:t>” means an amendment to this Agreement and the other Loan Documents, effected in connection with a Loan Modification Offer pursuant to Section 2.22, providing for an extension of any Incremental Term Maturity Date and/or the Revolving Maturity Date applicable to the Loans and/or Commitments of the Accepting Lenders and, in connection therewith, as applicable, (a) an increase in the Applicable Rate with respect to the Loans and/or Commitments of the Accepting Lenders, and/or (b) an increase in the fees payable to, or the inclusion of new fees to be payable to, the Accepting Lenders.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Liens imposed by Law for Taxes that are not yet due or are being contested in compliance with Section 5.06;</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carriers’, warehousemen’s, mechanics’, materialmen’s, repairmen’s and other like Liens imposed by Law (other than any Lien imposed pursuant to Section 430(k) of the Code or Section 303(k) of ERISA or a violation of Section 436 of the Code), arising in the ordinary course of business and securing obligations that are not overdue by more than 30 days or are being contested in compliance with Section 5.06;</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pledges and deposits made (i) in the ordinary course of business in compliance with workers’ compensation, unemployment insurance and other social security laws and (ii) in respect of letters of credit, bank guarantees or similar instruments issued for the account of the Borrower or any Subsidiary in the ordinary course of business supporting obligations of the type set forth in clause (i) above;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pledges and deposits made (i) to secure the performance of bids, trade contracts, leases, statutory obligations, surety and appeal bonds, performance bonds and other obligations of a like nature, in each case in the ordinary course of business and (ii) in respect of letters of credit, bank guarantees or similar instruments issued for the account of the Borrower or any Subsidiary in the ordinary course of business supporting obligations of the type set forth in clause (i) above;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judgment liens in respect of judgments that do not constitute an Event of Default under clause (k) of Article VII;</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Liens arising from Permitted Investments described in clause (d) of the definition of Permitted Investments;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(h)           banker’s liens, rights of setoff or similar rights and remedies as to deposit accounts or other funds maintained with depository institutions;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deposit accounts or funds are not established or deposited for the purpose of providing collateral for any Indebtedness and are not subject to restrictions on access by the Borrower or any Subsidiary in excess of those required by applicable banking regulations;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            Liens arising by virtue of Uniform Commercial Code financing statement filings (or similar filings under applicable Law) regarding operating leases entered into by the Borrower and the Subsidiaries in the ordinary course of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(j)            Liens representing any interest or title of a licensor, lessor or sublicensor or sublessor, or a licensee, lessee or sublicensee or sublessee, in the property subject to any lease, license or sublicense or concession agreement permitted by this Agreement; and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(k)           Liens in favor of customs and revenue authorities arising as a matter of law to secure payment of customs duties in connection with the importation of goods and deposits as security for contested custom or import duties;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“Permitted Encumbrances” shall not include any Lien securing Indebtedness other than Liens referred to in clauses (c)(ii) and (d) (ii) above securing obligations under letters of credit, bankers guarantees or similar instruments.</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w:t>
      </w:r>
      <w:r>
        <w:rPr>
          <w:rFonts w:ascii="Times New Roman" w:cs="Times New Roman" w:eastAsia="Times New Roman" w:hAnsi="Times New Roman"/>
          <w:sz w:val="18"/>
          <w:szCs w:val="18"/>
          <w:color w:val="auto"/>
        </w:rPr>
        <w:t>” means (a) the Bentley Brothers, their Family Members and their Family Trusts, and (b) any corporation, limited partnership, limited liability company, trust or other entity either controlled by or primarily for the benefit of any for the foregoing.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direct obligations of, or obligations the principal of and interest on which are unconditionally guaranteed by, the United States of America or any agency or instrumentality thereof, in each case maturing within one year from the date of acquisition thereof;</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investments in commercial paper maturing within 360 days from the date of acquisition thereof and having, at such date of acquisition, the credit rating at least A-1 (or its equivalent) by S&amp;P or P-1 (or its equivalent) by Moody’s;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investments in certificates of deposit, banker’s acceptances and demand or time deposits, in each case maturing within 1 year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fully collateralized repurchase agreements with a term of not more than 30 days for securities described in clause (a) above and entered into with a financial institution satisfying the criteria described in clause (c) above;</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(e)           money market funds that (i) comply with the criteria set forth in Rule 2a-7 under the Investment Company Act of 1940, (ii) are rated AAA by S&amp;P and Aaa by Moody’s and (iii) have portfolio assets of at least $5,000,000,000;</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in the case of any Foreign Subsidiary, other short-term investments that are analogous to the foregoing, are of comparable credit quality and are customarily used by companies in the jurisdiction of such Foreign Subsidiary for cash management purposes;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Investments constituting Hedging Agreements permitted by Section 6.07(c);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shares of any money market mutual or similar fund that has all or at least 95% of its assets invested in investments satisfying the requirements of clauses (a) through (d) above.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Reorganization</w:t>
      </w:r>
      <w:r>
        <w:rPr>
          <w:rFonts w:ascii="Times New Roman" w:cs="Times New Roman" w:eastAsia="Times New Roman" w:hAnsi="Times New Roman"/>
          <w:sz w:val="18"/>
          <w:szCs w:val="18"/>
          <w:color w:val="auto"/>
        </w:rPr>
        <w:t xml:space="preserve">” means the “Internal Reorganization” as defined in and consummated in accordance with the terms of (other than any reference to the time period for such transaction set forth therein, which time period shall be as set forth below) the Consent dated as of October 30, 2023 among (among others) the Borrower, the other Loan Parties party thereto, the Lenders party thereto and the Administrative Agent, a copy of which is attached hereto as Schedule 1.01(C);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the Permitted Reorganization is consummated on or before December 31, 2025.</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as defined in Section 3(2) of ERISA (other than a Multiemployer Plan), that is subject to the provisions of Title IV of ERISA or Section 412 of the Code or Section 302 of ERISA, and in respect of which the Borrower or any of its ERISA Affiliates is (or, if such plan were terminated, would under Section 4069 of ERISA be deemed to be) an “employer” as defined in Section 3(5) of ERISA.</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means Debt Domain, Intralinks, Syndtrak or a substantially similar electronic transmission system.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PNC</w:t>
      </w:r>
      <w:r>
        <w:rPr>
          <w:rFonts w:ascii="Times New Roman" w:cs="Times New Roman" w:eastAsia="Times New Roman" w:hAnsi="Times New Roman"/>
          <w:sz w:val="18"/>
          <w:szCs w:val="18"/>
          <w:color w:val="auto"/>
        </w:rPr>
        <w:t>” means PNC Bank, National Association.</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interest rate per annum announced from time to time by the Administrative Agent at its Principal Office as its then prime rate, which rate may not be the lowest or most favorable rate then being charged commercial borrowers or others by the Administrative Agent and may not be tied to any external rate of interest or index. Any change in the Prime Rate shall take effect at the opening of business on the day such change is announced.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Office</w:t>
      </w:r>
      <w:r>
        <w:rPr>
          <w:rFonts w:ascii="Times New Roman" w:cs="Times New Roman" w:eastAsia="Times New Roman" w:hAnsi="Times New Roman"/>
          <w:sz w:val="18"/>
          <w:szCs w:val="18"/>
          <w:color w:val="auto"/>
        </w:rPr>
        <w:t>” means the main banking office of the Administrative Agent in Pittsburgh, Pennsylvania.</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Offering</w:t>
      </w:r>
      <w:r>
        <w:rPr>
          <w:rFonts w:ascii="Times New Roman" w:cs="Times New Roman" w:eastAsia="Times New Roman" w:hAnsi="Times New Roman"/>
          <w:sz w:val="18"/>
          <w:szCs w:val="18"/>
          <w:color w:val="auto"/>
        </w:rPr>
        <w:t>” means any underwritten public offering or direct listing of common Equity Interests in the Borrower or a Borrower Parent Company, in each case pursuant to an effective registration statement on Form S-1 or S-3 or any successor form filed with the SEC pursuant to the Securities Act, including the registration of common Equity Interests in the Borrower or a Borrower Parent Company relating to the resale of Equity Interests in the Borrower or a Borrower Parent Company in which the Borrower or a Borrower Parent Company will not receive the proceeds from the sale of such Equity Interests.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Card Facility</w:t>
      </w:r>
      <w:r>
        <w:rPr>
          <w:rFonts w:ascii="Times New Roman" w:cs="Times New Roman" w:eastAsia="Times New Roman" w:hAnsi="Times New Roman"/>
          <w:sz w:val="18"/>
          <w:szCs w:val="18"/>
          <w:color w:val="auto"/>
        </w:rPr>
        <w:t>” means a purchase card facility providing corporate credit cards and related services to employees of the Borrower or any of its Subsidiaries and all agreements or other arrangements in connection therewith.</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ECP Loan Party</w:t>
      </w:r>
      <w:r>
        <w:rPr>
          <w:rFonts w:ascii="Times New Roman" w:cs="Times New Roman" w:eastAsia="Times New Roman" w:hAnsi="Times New Roman"/>
          <w:sz w:val="18"/>
          <w:szCs w:val="18"/>
          <w:color w:val="auto"/>
        </w:rPr>
        <w:t>” means each Loan Party that on the Eligibility Date is (a) a corporation, partnership, proprietorship, organization, trust, or other entity other than a “commodity pool” as defined in Section 1a(10) of the CEA and the CFTC regulations thereunder that has total assets exceeding $10,000,000 or (b) an Eligible Contract Participant that can cause another person to qualify as an Eligible Contract Participant on the Eligibility Date under Section 1a(18)(A)(v)(II) of the CEA by entering into or otherwise providing a “letter of credit or keepwell, support, or other agreement” for purposes of Section 1a(18)(A)(v)(II) of the CEA.</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has the meaning specified in Section 2.17(a).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Currency</w:t>
      </w:r>
      <w:r>
        <w:rPr>
          <w:rFonts w:ascii="Times New Roman" w:cs="Times New Roman" w:eastAsia="Times New Roman" w:hAnsi="Times New Roman"/>
          <w:sz w:val="18"/>
          <w:szCs w:val="18"/>
          <w:color w:val="auto"/>
        </w:rPr>
        <w:t>” has the meaning specified in the definition of “Equivalent Amount.”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Indebtedness</w:t>
      </w:r>
      <w:r>
        <w:rPr>
          <w:rFonts w:ascii="Times New Roman" w:cs="Times New Roman" w:eastAsia="Times New Roman" w:hAnsi="Times New Roman"/>
          <w:sz w:val="18"/>
          <w:szCs w:val="18"/>
          <w:color w:val="auto"/>
        </w:rPr>
        <w:t>” means, in respect of any Indebtedness (the “</w:t>
      </w:r>
      <w:r>
        <w:rPr>
          <w:rFonts w:ascii="Times New Roman" w:cs="Times New Roman" w:eastAsia="Times New Roman" w:hAnsi="Times New Roman"/>
          <w:sz w:val="18"/>
          <w:szCs w:val="18"/>
          <w:u w:val="single" w:color="auto"/>
          <w:color w:val="auto"/>
        </w:rPr>
        <w:t>Original Indebtedness</w:t>
      </w:r>
      <w:r>
        <w:rPr>
          <w:rFonts w:ascii="Times New Roman" w:cs="Times New Roman" w:eastAsia="Times New Roman" w:hAnsi="Times New Roman"/>
          <w:sz w:val="18"/>
          <w:szCs w:val="18"/>
          <w:color w:val="auto"/>
        </w:rPr>
        <w:t xml:space="preserve">”), any Indebtedness that extends, renews or refinances such Original Indebtedness (or any Refinancing Indebtedness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principal amount of such Refinancing Indebtedness shall not exceed the principal amount of such Original Indebtedness except by an amount no greater than accrued and unpaid interest with respect to such Original Indebtedness and reasonable fees and expenses relating to such extension, renewal or refinancing; (b) the stated final maturity of such Refinancing Indebtedness shall not be earlier than that of such Original Indebtedness, and such stated final maturity shall not be subject to any conditions that could result in such stated final maturity occurring on a date that precedes the stated final maturity of such Original Indebtedness; (c) such Refinancing Indebtedness shall not be required to be repaid, prepaid, redeemed, repurchased or defeased, whether on one or more fixed dates, upon the occurrence of one or more events or at the option of any holder thereof (except, in each case, upon the occurrence of an event of default or a change in control or as and to the extent such repayment, prepayment, redemption, repurchase or defeasance would have been required pursuant to the terms of such Original Indebtedness) prior to the earlier of (i) the maturity of such Original Indebtedness and (ii) the date 91 days after the Latest Maturity Date of any Facility in effect on the date of such extension, renewal or refinancing,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scheduled amortization payments (however denominated) of such Refinancing Indebtedness shall be permitted so long as the weighted average life to maturity of such Refinancing Indebtedness shall be longer than the weighted average life to maturity of such Original Indebtedness remaining as of the date of such extension, renewal or refinancing; (d) such Refinancing Indebtedness shall not constitute an obligation (including pursuant to a Guarantee) of any Subsidiary that shall not have been (or, in the case of after-acquired Subsidiaries, shall not have been required to become) an obligor in respect of such Original Indebtedness; (e) if such Original Indebtedness shall have been subordinated to the Loan Document Obligations, such Refinancing Indebtedness shall also be subordinated to the Loan Document Obligations on terms not less favorable in any material respect to the Lenders; and (f) such Refinancing Indebtedness shall not be secured by any Lien on any asset other than the assets that secured such Original Indebtedness (or would have been required to secure such Original Indebtedness pursuant to the terms thereof) or, in the event Liens securing such Original Indebtedness shall have been contractually subordinated to any Lien securing the Loan Document Obligations, by any Lien that shall not have been contractually subordinated to at least the same extent.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set forth in Section 9.04(b).</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directors, officers, partners, trustees, employees, agents and advisors of such Person and of such Person’s Affiliates.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dumping, injection, pouring, deposit, disposal, discharge, dispersal, leaching or migration into or through the environment or within or upon any building, structure, facility or fixture.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Interbank Market</w:t>
      </w:r>
      <w:r>
        <w:rPr>
          <w:rFonts w:ascii="Times New Roman" w:cs="Times New Roman" w:eastAsia="Times New Roman" w:hAnsi="Times New Roman"/>
          <w:sz w:val="18"/>
          <w:szCs w:val="18"/>
          <w:color w:val="auto"/>
        </w:rPr>
        <w:t>” means in relation to Euro and British Pounds Sterling, the London interbank market, and in relation to any other currencies, the applicable offshore interbank market. Notwithstanding the foregoing, the references to the currencies listed in this definition shall only apply if such currencies are or become available as Optional Currencies in accordance with the terms hereof.</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Compliance Event</w:t>
      </w:r>
      <w:r>
        <w:rPr>
          <w:rFonts w:ascii="Times New Roman" w:cs="Times New Roman" w:eastAsia="Times New Roman" w:hAnsi="Times New Roman"/>
          <w:sz w:val="18"/>
          <w:szCs w:val="18"/>
          <w:color w:val="auto"/>
        </w:rPr>
        <w:t>” means that: (a) any Covered Entity becomes a Sanctioned Person, or is charged by indictment, criminal complaint, or similar charging instrument, arraigned, custodially detained, penalized or the subject of an assessment for a penalty, by, or enters into a settlement with a Governmental Authority in connection with any Anti-Corruption Law, Anti-Money Laundering Law or International Trade Law, or any predicate crime to any Anti-Corruption Law, Anti-Money Laundering Law or International Trade Law; (b) any Covered Entity knowingly engages in, or becomes aware that it previously has engaged in, a transaction that has caused or would cause any Person hereunder (including the Administrative Agent, any lead arranger, any Issuing Bank, the Lenders, and any underwriter, advisor, investor, or otherwise) to be in violation of any Anti-Corruption Law or International Trade Law, including a Covered Entity’s use of any proceeds of the Loans hereunder to directly or indirectly fund any activities or business of, with, or for the benefit of any Person that is a Sanctioned Person, or to fund or facilitate any activities or business of or in any Sanctioned Jurisdiction;</w:t>
      </w:r>
    </w:p>
    <w:p>
      <w:pPr>
        <w:spacing w:after="0" w:line="1" w:lineRule="exact"/>
        <w:rPr>
          <w:sz w:val="20"/>
          <w:szCs w:val="20"/>
          <w:color w:val="auto"/>
        </w:rPr>
      </w:pPr>
    </w:p>
    <w:p>
      <w:pPr>
        <w:ind w:firstLine="8"/>
        <w:spacing w:after="0" w:line="260" w:lineRule="auto"/>
        <w:tabs>
          <w:tab w:leader="none" w:pos="24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pledged Collateral qualifies as Blocked Property; or (d) any Covered Entity otherwise violates, or reasonably believes that it will violate, any of the Anti-Corruption Law or International Trade Law-specific representations and covenants herein.</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Lenders (other than any Defaulting Lender) having more than 50% of the sum of (i) the aggregate amount of the Revolving Commitments of the Lenders (excluding any Defaulting Lender) or, after the termination of the Revolving Commitments, the outstanding Aggregate Revolving Exposure of the Lenders (excluding any Defaulting Lender) and (ii) the aggregate outstanding amount of any Incremental Term Loans.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cancelation or termination of, or any other return of capital with respect to, any Equity Interests in the Borrower or any Subsidiary.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Prepayments/Repurchases</w:t>
      </w:r>
      <w:r>
        <w:rPr>
          <w:rFonts w:ascii="Times New Roman" w:cs="Times New Roman" w:eastAsia="Times New Roman" w:hAnsi="Times New Roman"/>
          <w:sz w:val="18"/>
          <w:szCs w:val="18"/>
          <w:color w:val="auto"/>
        </w:rPr>
        <w:t>” means prepayments, redemptions or repurchases of Indebtedness of the Borrower or any Subsidiary (including, without limitation, by way of depositing with any trustee with respect thereto money or securities before such Indebtedness is due for purposes of paying such Indebtedness when due) that is either (a) subordinated to the Secured Obligations or (b) convertible into common stock of the Borrower (and cash in lieu of fractional shares) (including, without limitation, prepayments, redemptions and repurchases of Convertible Debt).</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Availability Period</w:t>
      </w:r>
      <w:r>
        <w:rPr>
          <w:rFonts w:ascii="Times New Roman" w:cs="Times New Roman" w:eastAsia="Times New Roman" w:hAnsi="Times New Roman"/>
          <w:sz w:val="18"/>
          <w:szCs w:val="18"/>
          <w:color w:val="auto"/>
        </w:rPr>
        <w:t>” means the period from and including the Closing Date to but excluding the earlier of the Revolving Maturity Date and the date of termination of the Revolving Commitments.</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means, with respect to each Lender, the commitment, if any, of such Lender to make Revolving Loans and to acquire participations in Letters of Credit and Swingline Loans hereunder, expressed as an amount representing the maximum aggregate permitted amount of such Lender’s Revolving Exposure hereunder, as such commitment may be (a) reduced from time to time pursuant to Section 2.08, (b) increased from time to time pursuant to Section 2.21 and (c) reduced or increased from time to time pursuant to assignments by or to such Lender pursuant to Section 9.04. The initial amount of each Lender’s Revolving Commitment is set forth on Schedule 2.01, or in the Assignment and Assumption or the Incremental Facility Agreement pursuant to which such Lender shall have assumed its Revolving Commitment, as applicable. The aggregate amount of the Lenders’ Revolving Commitments is $1,300,000,000 as of the Closing Date.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“Revolving Credit Facility” means the Revolving Loan facility provided to the Borrower pursuant to Article II hereof</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Exposure</w:t>
      </w:r>
      <w:r>
        <w:rPr>
          <w:rFonts w:ascii="Times New Roman" w:cs="Times New Roman" w:eastAsia="Times New Roman" w:hAnsi="Times New Roman"/>
          <w:sz w:val="18"/>
          <w:szCs w:val="18"/>
          <w:color w:val="auto"/>
        </w:rPr>
        <w:t>” means, with respect to any Revolving Lender at any time, the sum of the outstanding principal amount of such Lender’s Revolving Loans and such Lender’s LC Exposure and Swingline Exposure at such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means a Lender with a Revolving Commitment or Revolving Exposure.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 Parent</w:t>
      </w:r>
      <w:r>
        <w:rPr>
          <w:rFonts w:ascii="Times New Roman" w:cs="Times New Roman" w:eastAsia="Times New Roman" w:hAnsi="Times New Roman"/>
          <w:sz w:val="18"/>
          <w:szCs w:val="18"/>
          <w:color w:val="auto"/>
        </w:rPr>
        <w:t>” means, with respect to any Revolving Lender, any Person in respect of which such Revolving Lender is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means a Loan made pursuant to clause (b) of Section 2.01.</w:t>
      </w:r>
    </w:p>
    <w:p>
      <w:pPr>
        <w:spacing w:after="0" w:line="225"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Maturity Date</w:t>
      </w:r>
      <w:r>
        <w:rPr>
          <w:rFonts w:ascii="Times New Roman" w:cs="Times New Roman" w:eastAsia="Times New Roman" w:hAnsi="Times New Roman"/>
          <w:sz w:val="18"/>
          <w:szCs w:val="18"/>
          <w:color w:val="auto"/>
        </w:rPr>
        <w:t xml:space="preserve">” means the earlier of (a) October 18, 2029 (or, if such date shall not be a Business Day, the immediately preceding Business Day) and (b) ninety-one days before any maturity date of any Convertible Debt, unless on such ninety-first (91st) day the Borrower’s Liquidity </w:t>
      </w:r>
      <w:r>
        <w:rPr>
          <w:rFonts w:ascii="Times New Roman" w:cs="Times New Roman" w:eastAsia="Times New Roman" w:hAnsi="Times New Roman"/>
          <w:sz w:val="18"/>
          <w:szCs w:val="18"/>
          <w:color w:val="FF0000"/>
          <w:strike w:val="1"/>
        </w:rPr>
        <w:t>(as defined below)</w:t>
      </w:r>
      <w:r>
        <w:rPr>
          <w:rFonts w:ascii="Times New Roman" w:cs="Times New Roman" w:eastAsia="Times New Roman" w:hAnsi="Times New Roman"/>
          <w:sz w:val="18"/>
          <w:szCs w:val="18"/>
          <w:color w:val="auto"/>
        </w:rPr>
        <w:t xml:space="preserve"> on such ninety-first (91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date is equal to or in excess of the sum of (i) the principal amount of such Convertible Debt </w:t>
      </w:r>
      <w:r>
        <w:rPr>
          <w:rFonts w:ascii="Times New Roman" w:cs="Times New Roman" w:eastAsia="Times New Roman" w:hAnsi="Times New Roman"/>
          <w:sz w:val="18"/>
          <w:szCs w:val="18"/>
          <w:u w:val="single" w:color="auto"/>
          <w:color w:val="auto"/>
        </w:rPr>
        <w:t>plus</w:t>
      </w:r>
    </w:p>
    <w:p>
      <w:pPr>
        <w:spacing w:after="0" w:line="2" w:lineRule="exact"/>
        <w:rPr>
          <w:sz w:val="20"/>
          <w:szCs w:val="20"/>
          <w:color w:val="auto"/>
        </w:rPr>
      </w:pPr>
    </w:p>
    <w:p>
      <w:pPr>
        <w:jc w:val="both"/>
        <w:ind w:firstLine="8"/>
        <w:spacing w:after="0" w:line="254" w:lineRule="auto"/>
        <w:tabs>
          <w:tab w:leader="none" w:pos="2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$150,000,000. </w:t>
      </w:r>
      <w:r>
        <w:rPr>
          <w:rFonts w:ascii="Times New Roman" w:cs="Times New Roman" w:eastAsia="Times New Roman" w:hAnsi="Times New Roman"/>
          <w:sz w:val="18"/>
          <w:szCs w:val="18"/>
          <w:color w:val="FF0000"/>
          <w:strike w:val="1"/>
        </w:rPr>
        <w:t>As used herein, the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strike w:val="1"/>
        </w:rPr>
        <w:t>“Borrower’s Liquidity” shall mean, as of any date, an amount equal to the sum of (x) the Aggregate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strike w:val="1"/>
        </w:rPr>
        <w:t xml:space="preserve">Commitment on such date </w:t>
      </w:r>
      <w:r>
        <w:rPr>
          <w:rFonts w:ascii="Times New Roman" w:cs="Times New Roman" w:eastAsia="Times New Roman" w:hAnsi="Times New Roman"/>
          <w:sz w:val="18"/>
          <w:szCs w:val="18"/>
          <w:u w:val="single" w:color="auto"/>
          <w:color w:val="008000"/>
          <w:strike w:val="1"/>
        </w:rPr>
        <w:t>minus</w:t>
      </w:r>
      <w:r>
        <w:rPr>
          <w:rFonts w:ascii="Times New Roman" w:cs="Times New Roman" w:eastAsia="Times New Roman" w:hAnsi="Times New Roman"/>
          <w:sz w:val="18"/>
          <w:szCs w:val="18"/>
          <w:color w:val="008000"/>
          <w:strike w:val="1"/>
        </w:rPr>
        <w:t xml:space="preserve"> the Aggregate Revolving Exposure on such date </w:t>
      </w:r>
      <w:r>
        <w:rPr>
          <w:rFonts w:ascii="Times New Roman" w:cs="Times New Roman" w:eastAsia="Times New Roman" w:hAnsi="Times New Roman"/>
          <w:sz w:val="18"/>
          <w:szCs w:val="18"/>
          <w:u w:val="single" w:color="auto"/>
          <w:color w:val="008000"/>
          <w:strike w:val="1"/>
        </w:rPr>
        <w:t>plus</w:t>
      </w:r>
      <w:r>
        <w:rPr>
          <w:rFonts w:ascii="Times New Roman" w:cs="Times New Roman" w:eastAsia="Times New Roman" w:hAnsi="Times New Roman"/>
          <w:sz w:val="18"/>
          <w:szCs w:val="18"/>
          <w:color w:val="008000"/>
          <w:strike w:val="1"/>
        </w:rPr>
        <w:t xml:space="preserve"> (y) an amount equal to the Borrower Calculated Dollar Equivalent of the Unrestricted Cash of the Borrower and its Subsidiaries on such date calculated on a consolidated basis.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a division of S&amp;P Global, Inc., and any successor to its rating agency business.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Sale/Leaseback Transaction</w:t>
      </w:r>
      <w:r>
        <w:rPr>
          <w:rFonts w:ascii="Times New Roman" w:cs="Times New Roman" w:eastAsia="Times New Roman" w:hAnsi="Times New Roman"/>
          <w:sz w:val="18"/>
          <w:szCs w:val="18"/>
          <w:color w:val="auto"/>
        </w:rPr>
        <w:t>” means an arrangement relating to property owned by the Borrower or any Subsidiary whereby the Borrower or such Subsidiary sells or transfers such property to any Person and the Borrower or any Subsidiary leases such property, or other property that it intends to use for substantially the same purpose or purposes as the property sold or transferred, from such Person or its Affiliates.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Jurisdiction</w:t>
      </w:r>
      <w:r>
        <w:rPr>
          <w:rFonts w:ascii="Times New Roman" w:cs="Times New Roman" w:eastAsia="Times New Roman" w:hAnsi="Times New Roman"/>
          <w:sz w:val="18"/>
          <w:szCs w:val="18"/>
          <w:color w:val="auto"/>
        </w:rPr>
        <w:t>” means, at any time, a country, area, territory or jurisdiction that is the subject or target of comprehensive U.S. sanctions program, including, without limitation, any country, area, territory or jurisdiction that is the subject of comprehensive economic or financial sanctions imposed by the Office of Foreign Assets Control of the U.S. Department of the Treasury, the U.S. Department of State, the United Nations Security Council, the European Union</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auto"/>
        </w:rPr>
        <w:t xml:space="preserve"> His Majesty’s Treasury of the United Kingdom </w:t>
      </w:r>
      <w:r>
        <w:rPr>
          <w:rFonts w:ascii="Times New Roman" w:cs="Times New Roman" w:eastAsia="Times New Roman" w:hAnsi="Times New Roman"/>
          <w:sz w:val="18"/>
          <w:szCs w:val="18"/>
          <w:color w:val="FF0000"/>
          <w:strike w:val="1"/>
        </w:rPr>
        <w:t>or the Hong Kong Monetary Authority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any Person that is (a) located in, organized under the laws of, or ordinarily resident in a Sanctioned Jurisdiction; (b) identified on any sanctions-related list maintained by any Compliance Authority; or (c) owned 50% or more, in the aggregate, directly or indirectly by, controlled by, or acting for, on behalf of, or at the direction of, one or more Persons described in clauses (a) or (b) above.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Bank Guarantee Obligations</w:t>
      </w:r>
      <w:r>
        <w:rPr>
          <w:rFonts w:ascii="Times New Roman" w:cs="Times New Roman" w:eastAsia="Times New Roman" w:hAnsi="Times New Roman"/>
          <w:sz w:val="18"/>
          <w:szCs w:val="18"/>
          <w:color w:val="auto"/>
        </w:rPr>
        <w:t>” has the meaning set forth in the Collateral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Cash Management Obligations</w:t>
      </w:r>
      <w:r>
        <w:rPr>
          <w:rFonts w:ascii="Times New Roman" w:cs="Times New Roman" w:eastAsia="Times New Roman" w:hAnsi="Times New Roman"/>
          <w:sz w:val="18"/>
          <w:szCs w:val="18"/>
          <w:color w:val="auto"/>
        </w:rPr>
        <w:t>” has the meaning set forth in the Collateral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Hedge Obligations</w:t>
      </w:r>
      <w:r>
        <w:rPr>
          <w:rFonts w:ascii="Times New Roman" w:cs="Times New Roman" w:eastAsia="Times New Roman" w:hAnsi="Times New Roman"/>
          <w:sz w:val="18"/>
          <w:szCs w:val="18"/>
          <w:color w:val="auto"/>
        </w:rPr>
        <w:t>” has the meaning assigned to such term in the Collateral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has the meaning set forth in the Collateral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has the meaning set forth in the Collateral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Purchase Card Obligations</w:t>
      </w:r>
      <w:r>
        <w:rPr>
          <w:rFonts w:ascii="Times New Roman" w:cs="Times New Roman" w:eastAsia="Times New Roman" w:hAnsi="Times New Roman"/>
          <w:sz w:val="18"/>
          <w:szCs w:val="18"/>
          <w:color w:val="auto"/>
        </w:rPr>
        <w:t>” has the meaning set forth in the Collateral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United States Securities Act of 1933.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means the Collateral Agreement, the IP Security Agreements, the Control Agreements and each other security agreement or other instrument or document executed and delivered pursuant to Section 5.03 or 5.12 to secure the Secured Obligations.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w:t>
      </w:r>
      <w:r>
        <w:rPr>
          <w:rFonts w:ascii="Times New Roman" w:cs="Times New Roman" w:eastAsia="Times New Roman" w:hAnsi="Times New Roman"/>
          <w:sz w:val="18"/>
          <w:szCs w:val="18"/>
          <w:color w:val="auto"/>
        </w:rPr>
        <w:t>” has the meaning set forth in Section 2.21(b).</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for any day, a rate equal to the secured overnight financing rate as administered by the Federal Reserve Bank of New York (or a successor administrator of the secured overnight financing rate).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Adjustment</w:t>
      </w:r>
      <w:r>
        <w:rPr>
          <w:rFonts w:ascii="Times New Roman" w:cs="Times New Roman" w:eastAsia="Times New Roman" w:hAnsi="Times New Roman"/>
          <w:sz w:val="18"/>
          <w:szCs w:val="18"/>
          <w:color w:val="auto"/>
        </w:rPr>
        <w:t>” means ten basis points (0.10%).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Floor</w:t>
      </w:r>
      <w:r>
        <w:rPr>
          <w:rFonts w:ascii="Times New Roman" w:cs="Times New Roman" w:eastAsia="Times New Roman" w:hAnsi="Times New Roman"/>
          <w:sz w:val="18"/>
          <w:szCs w:val="18"/>
          <w:color w:val="auto"/>
        </w:rPr>
        <w:t>” means a rate of interest per annum equal to zero basis points (0.00%).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Step-Up Election Notice</w:t>
      </w:r>
      <w:r>
        <w:rPr>
          <w:rFonts w:ascii="Times New Roman" w:cs="Times New Roman" w:eastAsia="Times New Roman" w:hAnsi="Times New Roman"/>
          <w:sz w:val="18"/>
          <w:szCs w:val="18"/>
          <w:color w:val="auto"/>
        </w:rPr>
        <w:t>” has the meaning assigned to it in Section 6.12.</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Subordination Agreement</w:t>
      </w:r>
      <w:r>
        <w:rPr>
          <w:rFonts w:ascii="Times New Roman" w:cs="Times New Roman" w:eastAsia="Times New Roman" w:hAnsi="Times New Roman"/>
          <w:sz w:val="18"/>
          <w:szCs w:val="18"/>
          <w:color w:val="auto"/>
        </w:rPr>
        <w:t>” means the Amended and Restated Intercompany Subordination Agreement, dated as of the Closing Date, by and among the Administrative Agent, the Borrower and the Subsidiaries of the Borrower party thereto.</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at any date, (a) any Person the accounts of which would be consolidated with those of the parent in the parent’s consolidated financial statements if such financial statements were prepared in accordance with GAAP as of such date and (b) any other Person (i) of which Equity Interests representing more than 50% of the equity value or more than 50% of the ordinary voting power or, in the case of a partnership, more than 50% of the general partnership interests are, as of such date, owned, controlled or held, or (ii) that is, as of such date, otherwise Controlled, by the parent or one or more subsidiaries of the parent or by the parent and one or more subsidiaries of the parent.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Borrower.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Loan Party</w:t>
      </w:r>
      <w:r>
        <w:rPr>
          <w:rFonts w:ascii="Times New Roman" w:cs="Times New Roman" w:eastAsia="Times New Roman" w:hAnsi="Times New Roman"/>
          <w:sz w:val="18"/>
          <w:szCs w:val="18"/>
          <w:color w:val="auto"/>
        </w:rPr>
        <w:t>” means each Subsidiary that is a party to the Collateral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Supplemental IP Security Agreements</w:t>
      </w:r>
      <w:r>
        <w:rPr>
          <w:rFonts w:ascii="Times New Roman" w:cs="Times New Roman" w:eastAsia="Times New Roman" w:hAnsi="Times New Roman"/>
          <w:sz w:val="18"/>
          <w:szCs w:val="18"/>
          <w:color w:val="auto"/>
        </w:rPr>
        <w:t>” has the meaning set forth in the Collateral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w:t>
      </w:r>
      <w:r>
        <w:rPr>
          <w:rFonts w:ascii="Times New Roman" w:cs="Times New Roman" w:eastAsia="Times New Roman" w:hAnsi="Times New Roman"/>
          <w:sz w:val="18"/>
          <w:szCs w:val="18"/>
          <w:color w:val="auto"/>
        </w:rPr>
        <w:t>” means any “swap” as defined in Section 1(a)47 of the CEA and regulations thereunder, other than (a) a swap entered into, or subject to the rules of, a board of trade designated as a contract market under Section 5 of the CEA or (b) a commodity option entered into pursuant to CFTC Regulation 32.3(a).</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means, at any time, the principal amount of all Swingline Loans outstanding at such time. The Swingline Exposure of any Revolving Lender at any time shall be its Applicable Percentage of the total Swingline Exposure at such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means PNC, in its capacity as lender of Swingline Loans 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means a Loan made pursuant to Section 2.04.</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 Commitment</w:t>
      </w:r>
      <w:r>
        <w:rPr>
          <w:rFonts w:ascii="Times New Roman" w:cs="Times New Roman" w:eastAsia="Times New Roman" w:hAnsi="Times New Roman"/>
          <w:sz w:val="18"/>
          <w:szCs w:val="18"/>
          <w:color w:val="auto"/>
        </w:rPr>
        <w:t>” means PNC’s commitment to make Swingline Loans to the Borrower in an aggregate principal amount of up to $125,000,000.</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 Conversion Date</w:t>
      </w:r>
      <w:r>
        <w:rPr>
          <w:rFonts w:ascii="Times New Roman" w:cs="Times New Roman" w:eastAsia="Times New Roman" w:hAnsi="Times New Roman"/>
          <w:sz w:val="18"/>
          <w:szCs w:val="18"/>
          <w:color w:val="auto"/>
        </w:rPr>
        <w:t>” has the meaning set forth in Section 2.04(c).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 Repayment Date</w:t>
      </w:r>
      <w:r>
        <w:rPr>
          <w:rFonts w:ascii="Times New Roman" w:cs="Times New Roman" w:eastAsia="Times New Roman" w:hAnsi="Times New Roman"/>
          <w:sz w:val="18"/>
          <w:szCs w:val="18"/>
          <w:color w:val="auto"/>
        </w:rPr>
        <w:t>” has the meaning set forth in Section 2.04(b).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Note</w:t>
      </w:r>
      <w:r>
        <w:rPr>
          <w:rFonts w:ascii="Times New Roman" w:cs="Times New Roman" w:eastAsia="Times New Roman" w:hAnsi="Times New Roman"/>
          <w:sz w:val="18"/>
          <w:szCs w:val="18"/>
          <w:color w:val="auto"/>
        </w:rPr>
        <w:t>” has the meaning assigned thereto in Section 2.04(b).</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Lender</w:t>
      </w:r>
      <w:r>
        <w:rPr>
          <w:rFonts w:ascii="Times New Roman" w:cs="Times New Roman" w:eastAsia="Times New Roman" w:hAnsi="Times New Roman"/>
          <w:sz w:val="18"/>
          <w:szCs w:val="18"/>
          <w:color w:val="auto"/>
        </w:rPr>
        <w:t xml:space="preserve">” means a Lender with an Incremental Term Commitment </w:t>
      </w:r>
      <w:r>
        <w:rPr>
          <w:rFonts w:ascii="Times New Roman" w:cs="Times New Roman" w:eastAsia="Times New Roman" w:hAnsi="Times New Roman"/>
          <w:sz w:val="18"/>
          <w:szCs w:val="18"/>
          <w:u w:val="single" w:color="auto"/>
          <w:color w:val="0000FF"/>
        </w:rPr>
        <w:t>(including a First Incremental Term Commitment)</w:t>
      </w:r>
      <w:r>
        <w:rPr>
          <w:rFonts w:ascii="Times New Roman" w:cs="Times New Roman" w:eastAsia="Times New Roman" w:hAnsi="Times New Roman"/>
          <w:sz w:val="18"/>
          <w:szCs w:val="18"/>
          <w:color w:val="auto"/>
        </w:rPr>
        <w:t xml:space="preserve"> or an outstanding Incremental Term Loan </w:t>
      </w:r>
      <w:r>
        <w:rPr>
          <w:rFonts w:ascii="Times New Roman" w:cs="Times New Roman" w:eastAsia="Times New Roman" w:hAnsi="Times New Roman"/>
          <w:sz w:val="18"/>
          <w:szCs w:val="18"/>
          <w:u w:val="single" w:color="auto"/>
          <w:color w:val="0000FF"/>
        </w:rPr>
        <w:t>(including a First Incremental Term Loan)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means an Incremental Term Loan of any Series</w:t>
      </w:r>
      <w:r>
        <w:rPr>
          <w:rFonts w:ascii="Times New Roman" w:cs="Times New Roman" w:eastAsia="Times New Roman" w:hAnsi="Times New Roman"/>
          <w:sz w:val="18"/>
          <w:szCs w:val="18"/>
          <w:u w:val="single" w:color="auto"/>
          <w:color w:val="0000FF"/>
        </w:rPr>
        <w:t>, including a First Incremental Term Loan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shall mean, with respect to any amount to which the Term SOFR Rate Option applies, for any Interest Period, the interest rate per annum determined by the Administrative Agent (rounded upwards, at the Administrative Agent’s discretion, to the nearest 1/100th of 1%) equal to the Term SOFR Reference Rate for a tenor comparable to such Interest Period, as such rate is published by the Term SOFR Administrator on the day (the “</w:t>
      </w:r>
      <w:r>
        <w:rPr>
          <w:rFonts w:ascii="Times New Roman" w:cs="Times New Roman" w:eastAsia="Times New Roman" w:hAnsi="Times New Roman"/>
          <w:sz w:val="18"/>
          <w:szCs w:val="18"/>
          <w:u w:val="single" w:color="auto"/>
          <w:color w:val="auto"/>
        </w:rPr>
        <w:t>Term SOFR Determination Date</w:t>
      </w:r>
      <w:r>
        <w:rPr>
          <w:rFonts w:ascii="Times New Roman" w:cs="Times New Roman" w:eastAsia="Times New Roman" w:hAnsi="Times New Roman"/>
          <w:sz w:val="18"/>
          <w:szCs w:val="18"/>
          <w:color w:val="auto"/>
        </w:rPr>
        <w:t>”) that is two (2) Business Days prior to the first day of such Interest Period. If the Term SOFR Reference Rate for the applicable tenor has not been published or replaced with a Benchmark Replacement by 5:00 p.m. (Pittsburgh, Pennsylvania time) on the Term SOFR Determination Date, then the Term SOFR Reference Rate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If the Term SOFR Rate, determined as provided above, would be less than the SOFR Floor, then the Term SOFR Rate shall be deemed to be the SOFR Floor. The Term SOFR Rate shall be adjusted automatically without notice to the Borrower on and as of the first day of each Interest Period.</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 Loan</w:t>
      </w:r>
      <w:r>
        <w:rPr>
          <w:rFonts w:ascii="Times New Roman" w:cs="Times New Roman" w:eastAsia="Times New Roman" w:hAnsi="Times New Roman"/>
          <w:sz w:val="18"/>
          <w:szCs w:val="18"/>
          <w:color w:val="auto"/>
        </w:rPr>
        <w:t>” means a Loan that bears interest based on the Term SOFR Rate.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 Option</w:t>
      </w:r>
      <w:r>
        <w:rPr>
          <w:rFonts w:ascii="Times New Roman" w:cs="Times New Roman" w:eastAsia="Times New Roman" w:hAnsi="Times New Roman"/>
          <w:sz w:val="18"/>
          <w:szCs w:val="18"/>
          <w:color w:val="auto"/>
        </w:rPr>
        <w:t xml:space="preserve">” means the option of the Borrower to have Revolving Loans and Incremental Term Loans </w:t>
      </w:r>
      <w:r>
        <w:rPr>
          <w:rFonts w:ascii="Times New Roman" w:cs="Times New Roman" w:eastAsia="Times New Roman" w:hAnsi="Times New Roman"/>
          <w:sz w:val="18"/>
          <w:szCs w:val="18"/>
          <w:color w:val="FF0000"/>
          <w:strike w:val="1"/>
        </w:rPr>
        <w:t>(if any)</w:t>
      </w:r>
      <w:r>
        <w:rPr>
          <w:rFonts w:ascii="Times New Roman" w:cs="Times New Roman" w:eastAsia="Times New Roman" w:hAnsi="Times New Roman"/>
          <w:sz w:val="18"/>
          <w:szCs w:val="18"/>
          <w:color w:val="auto"/>
        </w:rPr>
        <w:t xml:space="preserve"> bear interest at the Term SOFR Rate pursuant to the provisions hereof.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shall mean the forward-looking term rate based on SOFR.</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Funded Indebtedness</w:t>
      </w:r>
      <w:r>
        <w:rPr>
          <w:rFonts w:ascii="Times New Roman" w:cs="Times New Roman" w:eastAsia="Times New Roman" w:hAnsi="Times New Roman"/>
          <w:sz w:val="18"/>
          <w:szCs w:val="18"/>
          <w:color w:val="auto"/>
        </w:rPr>
        <w:t>” means, as of any date, the sum (without duplication) of (a) the aggregate principal amount of Indebtedness of the Borrower and the Subsidiaries outstanding as of such date (excluding any Indebtedness pursuant to any performance guarantees in the ordinary course of business), in the amount that would be reflected on a balance sheet prepared as of such date on a consolidated basis in accordance with GAAP (but without giving effect to any election to value any Indebtedness at “fair value”, as described in Section 1.04(a), or any other accounting principle that results in the amount of any such Indebtedness (other than zero coupon Indebtedness) as reflected on such balance sheet to be below the stated principal amount of such Indebtedness), (b) the aggregate amount of Capital Lease Obligations of the Borrower and the Subsidiaries outstanding as of such date, determined on a consolidated basis, and (c) the aggregate obligations of the Borrower and the Subsidiaries as an account party in respect of letters of credit or letters of guaranty, other than contingent obligations in respect of any letter of credit or letter of guaranty to the extent such letter of credit or letter of guaranty does not support Indebtedness.</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Funded Secured Indebtedness</w:t>
      </w:r>
      <w:r>
        <w:rPr>
          <w:rFonts w:ascii="Times New Roman" w:cs="Times New Roman" w:eastAsia="Times New Roman" w:hAnsi="Times New Roman"/>
          <w:sz w:val="18"/>
          <w:szCs w:val="18"/>
          <w:color w:val="auto"/>
        </w:rPr>
        <w:t xml:space="preserve">” means, as of any date, the aggregate amount of Total Funded Indebtedness on such date secured by Liens on any of the assets of the Borrower and the Subsidiaries, including, in any event, without duplication, the Aggregate Revolving Exposure, the aggregate principal amount of the Incremental Term Loans </w:t>
      </w:r>
      <w:r>
        <w:rPr>
          <w:rFonts w:ascii="Times New Roman" w:cs="Times New Roman" w:eastAsia="Times New Roman" w:hAnsi="Times New Roman"/>
          <w:sz w:val="18"/>
          <w:szCs w:val="18"/>
          <w:color w:val="FF0000"/>
          <w:strike w:val="1"/>
        </w:rPr>
        <w:t>(if any)</w:t>
      </w:r>
      <w:r>
        <w:rPr>
          <w:rFonts w:ascii="Times New Roman" w:cs="Times New Roman" w:eastAsia="Times New Roman" w:hAnsi="Times New Roman"/>
          <w:sz w:val="18"/>
          <w:szCs w:val="18"/>
          <w:color w:val="auto"/>
        </w:rPr>
        <w:t xml:space="preserve"> and the aggregate amount of Capital Lease Obligations of the Borrower and the Subsidiaries outstanding on such date. For the sake of clarity, Convertible Debt shall not be included in calculating Total Funded Secured Indebtedness.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execution, delivery and performance of the Loan Documents by each of the Loan Parties intended to be a party thereto, the borrowing of the Loans and the issuance of the Letters of Credit hereunder and the use of the proceeds thereof.</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Term SOFR Rate, the Alternate Base Rate or, in the case of Swingline Loans, the Daily SOFR Rate, as determined by the Administrative Agent and the Borrower (or, with respect to Swingline Loans, such other rate as is agreed to by the Borrower and the Swingline Lender).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 “United States person” within the meaning of Section 7701(a)(30) of the Code.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Certificate</w:t>
      </w:r>
      <w:r>
        <w:rPr>
          <w:rFonts w:ascii="Times New Roman" w:cs="Times New Roman" w:eastAsia="Times New Roman" w:hAnsi="Times New Roman"/>
          <w:sz w:val="18"/>
          <w:szCs w:val="18"/>
          <w:color w:val="auto"/>
        </w:rPr>
        <w:t>” has the meaning set forth in Section 2.17(f)(ii)(D)(2).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UCP</w:t>
      </w:r>
      <w:r>
        <w:rPr>
          <w:rFonts w:ascii="Times New Roman" w:cs="Times New Roman" w:eastAsia="Times New Roman" w:hAnsi="Times New Roman"/>
          <w:sz w:val="18"/>
          <w:szCs w:val="18"/>
          <w:color w:val="auto"/>
        </w:rPr>
        <w:t>” has the meaning specified in Section 9.09.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Cash</w:t>
      </w:r>
      <w:r>
        <w:rPr>
          <w:rFonts w:ascii="Times New Roman" w:cs="Times New Roman" w:eastAsia="Times New Roman" w:hAnsi="Times New Roman"/>
          <w:sz w:val="18"/>
          <w:szCs w:val="18"/>
          <w:color w:val="auto"/>
        </w:rPr>
        <w:t>” means cash, cash equivalents and Permitted Investments of the Borrower or any of its Subsidiaries that (a) would not be required to appear as “restricted” on a consolidated balance sheet of the Borrower or any of its Subsidiaries and (b) is not subject to any Lien in favor of any Person other than Liens created under the Loan Documents and Liens constituting Permitted Encumbrances of the type described in clause (h) of the definition of such term.</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Unsecured Debt Incurrence Compliance Certificate</w:t>
      </w:r>
      <w:r>
        <w:rPr>
          <w:rFonts w:ascii="Times New Roman" w:cs="Times New Roman" w:eastAsia="Times New Roman" w:hAnsi="Times New Roman"/>
          <w:sz w:val="18"/>
          <w:szCs w:val="18"/>
          <w:color w:val="auto"/>
        </w:rPr>
        <w:t>” has the meaning as set forth in Section 6.01(xiii).</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Public Law 107-56, as the same has been, or shall hereafter be, renewed, extended, amended or replaced.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w:t>
      </w:r>
      <w:r>
        <w:rPr>
          <w:rFonts w:ascii="Times New Roman" w:cs="Times New Roman" w:eastAsia="Times New Roman" w:hAnsi="Times New Roman"/>
          <w:sz w:val="18"/>
          <w:szCs w:val="18"/>
          <w:color w:val="auto"/>
        </w:rPr>
        <w:t>”, when used in reference to a subsidiary of any Person, means that all the Equity Interests in such subsidiary (other than directors’ qualifying shares and other nominal amounts of Equity Interests that are required to be held by other Persons under applicable Law) are owned, beneficially and of record, by such Person, another wholly owned subsidiary of such Person or any combination thereof.</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means any Loan Party and the Administrative Agent.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and Borrowings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“Revolving Loan” or “Revolving Borrowing”)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“Term SOFR Rate Loan” or “Term SOFR Rate Borrowing”)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“Term SOFR Rate Revolving Loan” or “Term SOFR Rate Revolving Borrowing”).</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words “asset” and “property” shall be construed to have the same meaning and effect and to refer to any and all real and personal, tangible and intangible assets and properties, including cash, securities, accounts and contract rights. Unless the context requires otherwise, (a) any definition of or reference to any agreement, instrument or other document (including this Agreement and the other Loan Documents) shall be construed as referring to such agreement, instrument or other document as from time to time amended, supplemented or otherwise modified (subject to any restrictions on such amendments,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and (e) all references herein to Articles, Sections, Exhibits and Schedules shall be construed to refer to Articles and Sections of, and Exhibits and Schedules to, this Agreement.</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Accounting Terms; GAAP; Pro Forma Calculations</w:t>
      </w:r>
      <w:r>
        <w:rPr>
          <w:rFonts w:ascii="Times New Roman" w:cs="Times New Roman" w:eastAsia="Times New Roman" w:hAnsi="Times New Roman"/>
          <w:sz w:val="18"/>
          <w:szCs w:val="18"/>
          <w:color w:val="auto"/>
        </w:rPr>
        <w:t>. (a) Except as otherwise expressly provided herein, all terms of an accounting or financial nature used herein shall be construed in accordance with GAAP as in effect from time to time; provided that (i) if at any time any change in GAAP would affect in any material respect the computation of any covenant (including the computation of any financial covenant and resulting changes, if any, to the Applicable Rate) set forth in any Loan Document, (x) the Borrower may, by providing written notice to the Administrative Agent, and (y) the Administrative Agent or the Required Lenders may, by providing written notice to the Borrower (in either case), elect not to apply such change in GAAP, and concurrently with the delivery of such notice (or promptly thereafter if such notice is delivered by the Administrative Agent or the Required Lenders), the Borrower shall provide to the Administrative Agent a written reconciliation in form and substance reasonably satisfactory to the Administrative Agent, between calculations of such covenant made before and after the disapplication of such change in GAAP, (ii) notwithstanding any other provision contained herein, all terms of an accounting or financial nature used herein shall be construed, and all computations of amounts and ratios referred to herein (including financial covenants and other financial tests) shall be made without giving effect to any election under Statement of Financial Accounting Standards 159, The Fair Value Option for Financial Assets and Financial Liabilities, or any successor thereto (including pursuant to the Accounting Standards Codification), to value any Indebtedness of the Borrower or any Subsidiary at “fair value”, as defined therein and (iii) notwithstanding the Accounting Standards Update issued by the Financial Accounting Standards Board (“FASB”) on February 25, 2016 related to lease accounting standards and related materials issued by FASB, the treatment of leases for all purposes hereunder (and any related interest or lease expense) shall be based on GAAP prior to the implementation of such Accounting Standards Update. Without limiting the foregoing, operating leases shall not be deemed to be “capital leases” regardless of whether they may appear on the balance sheet under GAAP.</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All pro forma computations required to be made hereunder giving effect to any Material Acquisition, Material Disposition, Permitted Acquisition or other transaction shall be calculated after giving pro forma effect thereto (and, in the case of any pro forma computations made hereunder to determine whether such Material Acquisition, Material Disposition, Permitted Acquisition or other transaction is permitted to be consummated hereunder, to any other such transaction consummated since the first day of the period covered by any component of such pro forma computation and on or prior to the date of such computation) as if such transaction had occurred on the first day of the period of four consecutive fiscal quarters ending with the most recent fiscal quarter for which financial statements shall have been delivered pursuant to Section 5.01(a) or 5.01(b) (or, prior to the delivery of any such financial statements, ending with the last fiscal quarter included in the financial statements referred to in Section 3.04(a)), and, to the extent applicable, to the historical earnings and cash flows associated with the assets acquired or disposed of and any related incurrence or reduction of Indebtedness, all in accordance with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(taking into account any Hedging Agreement applicable to such Indebtedness if such Hedging Agreement has a remaining term in excess of 12 months). </w:t>
      </w:r>
      <w:r>
        <w:rPr>
          <w:rFonts w:ascii="Times New Roman" w:cs="Times New Roman" w:eastAsia="Times New Roman" w:hAnsi="Times New Roman"/>
          <w:sz w:val="18"/>
          <w:szCs w:val="18"/>
          <w:u w:val="single" w:color="auto"/>
          <w:color w:val="0000FF"/>
        </w:rPr>
        <w:t>In addition, for any pro forma computations made between the First Amendment Effective Date and the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of the financial statements for the quarter ending June 30, 2026 pursuant to Section 5.01(b), such pro forma calculations shall give effect to the incurrence of the First Incremental Term Loans and the repayment of any Indebtedness with the proceeds of such First Incremental Term Loans as if such incurrence and repayment occurred on March 31, 2026.</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Currency Calculations</w:t>
      </w:r>
      <w:r>
        <w:rPr>
          <w:rFonts w:ascii="Times New Roman" w:cs="Times New Roman" w:eastAsia="Times New Roman" w:hAnsi="Times New Roman"/>
          <w:sz w:val="18"/>
          <w:szCs w:val="18"/>
          <w:color w:val="auto"/>
        </w:rPr>
        <w:t>. All financial statements and Compliance Certificates shall be set forth in Dollars. For purposes of preparing the financial statements, calculating financial covenants and determining compliance with covenants expressed in Dollars, Optional Currencies shall be converted to Dollars at the currency exchange rates in effect on the date of such determination; provided that no Default or Event of Default shall arise as a result of any limitation set forth in Dollars in Section 6.01 or 6.02 being exceeded solely as a result of changes in currency exchange rates from those rates applicable at the time or times Indebtedness or Liens were initially consummated in reliance on the exceptions under such Sections. For purposes of any determination under Section 6.04, 6.05 or 6.08, the amount of each Investment, disposition, Restricted Payment or other applicable transaction denominated in Optional Currencies shall be translated into Dollars at the currency exchange rate in effect on the date such Investment, disposition, Restricted Payment or other transaction is consummated. Such currency exchange rates shall be determined in good faith by the Borrower.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Amendment and Restatement of Existing Credit Agreement</w:t>
      </w:r>
      <w:r>
        <w:rPr>
          <w:rFonts w:ascii="Times New Roman" w:cs="Times New Roman" w:eastAsia="Times New Roman" w:hAnsi="Times New Roman"/>
          <w:sz w:val="18"/>
          <w:szCs w:val="18"/>
          <w:color w:val="auto"/>
        </w:rPr>
        <w:t>. (a) This Agreement constitutes an amendment and restatement of the Existing Credit Agreement effective from and after the Closing Date. The parties to this Agreement agree that, upon (i) the execution and delivery by each of the parties hereto of this Agreement and (ii) satisfaction of the conditions set forth in Section 4.01 hereof (or waiver in accordance with Section 9.02), the terms and provisions of the Existing Credit Agreement shall be and hereby are amended, superseded and restated in their entirety by the terms and provisions of this Agreement. It is the express intent of the parties hereto that this Agreement is entered into in substitution for, and not in payment of, the obligations of the Borrower under the Existing Credit Agreement and is in no way intended to constitute a novation of any of the Borrower’s indebtedness which was evidenced by the Existing Credit Agreement or any of the other Loan Documents. Upon the effectiveness hereof (I) all “Revolving Loans” (as defined in the Existing Credit Agreement) made under the Existing Credit Agreement which are outstanding on the Closing Date shall continue as Revolving Loans under (and shall be governed by the terms of) this Agreement and shall either have the same Interest Periods as in effect under the Existing Credit Agreement or an Interest Period of one Month as determined by the Administrative Agent in consultation with the Borrower, (II) all “Letters of Credit” issued (or deemed issued) under the Existing Credit Agreement which remain outstanding on the Closing Date shall continue as Letters of Credit under (and shall be governed by the terms of) this Agreement, (III) the outstanding “Loans” under (and as defined in) the Existing Credit Agreement of each “Lender” under (and as defined in) the Existing Credit Agreement who is not a Lender under this Agreement (each a “</w:t>
      </w:r>
      <w:r>
        <w:rPr>
          <w:rFonts w:ascii="Times New Roman" w:cs="Times New Roman" w:eastAsia="Times New Roman" w:hAnsi="Times New Roman"/>
          <w:sz w:val="18"/>
          <w:szCs w:val="18"/>
          <w:u w:val="single" w:color="auto"/>
          <w:color w:val="auto"/>
        </w:rPr>
        <w:t>Departing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as of the Closing Date shall be repaid in full in cash in immediately available funds (accompanied by any accrued and unpaid interest and fees thereon and any other amounts or liabilities owing to each Departing Lender under the Existing Credit Agreement), each Departing Lender’s “Commitment” under and as defined in the Existing Credit Agreement shall be terminated and be of no further force and effect, each Departing Lender shall not be a Lender for any purpose hereunder (provided that each Departing Lender shall retain its respective rights as a “Lender” under the Existing Credit Agreement to expense reimbursement and indemnification pursuant to, and in accordance with, the terms of the Existing Credit Agreement), and such Departing Lender shall be released from any obligation or liability under the Existing Credit Agreement, (IV) all obligations constituting “Obligations” or “Secured Obligations” under and as defined in the Existing Credit Agreement or any Loan Document with any Lender (but not any Departing Lender or Affiliate of a Departing Lender) which are outstanding on the Closing Date and are not being paid on such date shall continue as Obligations or Secured Obligations, as applicable, under this Agreement and the other Loan Documents, (V) all references in the “Loan Documents” (as defined in the Existing Credit Agreement) to the “Administrative Agent,” the “Credit Agreement” and the “Loan Documents” shall be deemed to refer to the Administrative Agent, this Agreement and the Loan Documents (in each case as defined herein), (VI) the Administrative Agent shall make such reallocations, sales, assignments or other relevant actions in respect of each Lender’s credit and loan exposure under the Existing Credit Agreement as are necessary in order that such Lender’s pro rata share of the outstanding Loans hereunder reflect such Lender’s pro rata share of the outstanding aggregate Loans on the Closing Date based on its Applicable Percentage, (VII) the Borrower shall compensate each Departing Lender for any and all losses, costs and expenses incurred by such Departing Lender in connection with the repayment of any “SOFR-based Loans” under the Existing Credit Agreement, in each case on the terms and in the manner set forth in 2.16 of the Existing Credit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for the avoidance of doubt, each Lender under this Agreement agrees to waive any right to compensation under Section 2.16 in connection with the reallocation and transactions described above and (VIII) all “Term Loans” (as defined in the Existing Credit Agreement) shall be paid in full including all accrued interest thereon. Without limiting the foregoing, the parties hereto hereby agree that the consent of any Departing Lender shall be limited to the acknowledgments and agreements set forth in this Section 1.06, and shall not be required as a condition to the effectiveness of any other amendments, restatements, supplements or modifications to the Existing Credit Agreement or the Loan Documents.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On the Closing Date, each Lender (i) shall be deemed to have purchased a participation in each outstanding Letter of Credit in accordance with its Applicable Percentage and (ii) to the extent necessary, each Lender (including those Lenders that were not “Lenders” under and as defined in the Existing Credit Agreement) shall fund Revolving Loans (or receive payment of its “Revolving Loans”, as defined in the Existing Credit Agreement) such that the Revolving Loans of each of the Lenders on the Closing Date are equal to its Applicable Percentage of the Revolving Loans of all of the Lenders outstanding on the Closing Date.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Division/Series Transaction: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Benchmark Replacement Notification; Rates</w:t>
      </w:r>
      <w:r>
        <w:rPr>
          <w:rFonts w:ascii="Times New Roman" w:cs="Times New Roman" w:eastAsia="Times New Roman" w:hAnsi="Times New Roman"/>
          <w:sz w:val="18"/>
          <w:szCs w:val="18"/>
          <w:color w:val="auto"/>
        </w:rPr>
        <w:t>. Section 2.31 of this Agreement provides a mechanism for determining an alternative rate of interest in the event that any Benchmark is no longer available or in certain other circumstances. The Administrative Agent does not warrant or accept any responsibility for and shall not have any liability with respect to, (a) the continuation of, administration of, submission of or calculation of, or any other matter related to, any Benchmark or any component definition thereof or rates referred to in the definition thereof, or any alternative or successor rate thereto, or replacement rate therefor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such Benchmark prior to its discontinuance or unavailability, or (b) the effect, implementation or composition of any Conforming Changes. The Administrative Agent and its affiliates or other related entities may engage in transactions that affect the calculation of any Benchmark, any alternative, successor or replacement rate (including any Benchmark Replacement) or any relevant adjustments thereto, in each case, in a manner adverse to the Borrower or any other person or entity. The Administrative Agent may select information sources or services in its reasonable discretion to ascertain any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Credits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xml:space="preserve">. Subject to the terms and conditions set forth herein </w:t>
      </w:r>
      <w:r>
        <w:rPr>
          <w:rFonts w:ascii="Times New Roman" w:cs="Times New Roman" w:eastAsia="Times New Roman" w:hAnsi="Times New Roman"/>
          <w:sz w:val="18"/>
          <w:szCs w:val="18"/>
          <w:u w:val="single" w:color="auto"/>
          <w:color w:val="0000FF"/>
        </w:rPr>
        <w:t>(a) pursuant to this Agreement and the First Amendment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Incremental Facility Agreement, each First Incremental Term Lender agrees to make a First Incremental Term Loan to the Borrower on the First Amendment Effective Date in a principal amount equal to its First Incremental Term Commitment and (b)</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each Revolving Lender agrees to make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Revolving Loans to the Borrower from time to time during the Revolving Availability Period in an aggregate principal amount that will not result in such Lender’s Revolving Exposure exceeding such Lender’s Revolving Commitment or the Aggregate Revolving Exposure exceeding the Aggregate Revolving Commitment. Within the foregoing limits and subject to the terms and conditions set forth herein, the Borrower may borrow, prepay and reborrow Revolving Loans. Amounts paid or repaid on respect of Incremental Term Loans </w:t>
      </w:r>
      <w:r>
        <w:rPr>
          <w:rFonts w:ascii="Times New Roman" w:cs="Times New Roman" w:eastAsia="Times New Roman" w:hAnsi="Times New Roman"/>
          <w:sz w:val="18"/>
          <w:szCs w:val="18"/>
          <w:u w:val="single" w:color="auto"/>
          <w:color w:val="0000FF"/>
        </w:rPr>
        <w:t>(including the First Incremental Term Loans)</w:t>
      </w:r>
      <w:r>
        <w:rPr>
          <w:rFonts w:ascii="Times New Roman" w:cs="Times New Roman" w:eastAsia="Times New Roman" w:hAnsi="Times New Roman"/>
          <w:sz w:val="18"/>
          <w:szCs w:val="18"/>
          <w:color w:val="000000"/>
        </w:rPr>
        <w:t xml:space="preserve"> may not be reborrowed.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 (a) 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Subject to Section 2.14, each Revolving </w:t>
      </w:r>
      <w:r>
        <w:rPr>
          <w:rFonts w:ascii="Times New Roman" w:cs="Times New Roman" w:eastAsia="Times New Roman" w:hAnsi="Times New Roman"/>
          <w:sz w:val="18"/>
          <w:szCs w:val="18"/>
          <w:u w:val="single" w:color="auto"/>
          <w:color w:val="0000FF"/>
        </w:rPr>
        <w:t>Borrowing</w:t>
      </w:r>
      <w:r>
        <w:rPr>
          <w:rFonts w:ascii="Times New Roman" w:cs="Times New Roman" w:eastAsia="Times New Roman" w:hAnsi="Times New Roman"/>
          <w:sz w:val="18"/>
          <w:szCs w:val="18"/>
          <w:color w:val="auto"/>
        </w:rPr>
        <w:t xml:space="preserve"> and</w:t>
      </w:r>
      <w:r>
        <w:rPr>
          <w:rFonts w:ascii="Times New Roman" w:cs="Times New Roman" w:eastAsia="Times New Roman" w:hAnsi="Times New Roman"/>
          <w:sz w:val="18"/>
          <w:szCs w:val="18"/>
          <w:color w:val="FF0000"/>
          <w:strike w:val="1"/>
        </w:rPr>
        <w:t>, if 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Incremental</w:t>
      </w:r>
      <w:r>
        <w:rPr>
          <w:rFonts w:ascii="Times New Roman" w:cs="Times New Roman" w:eastAsia="Times New Roman" w:hAnsi="Times New Roman"/>
          <w:sz w:val="18"/>
          <w:szCs w:val="18"/>
          <w:color w:val="auto"/>
        </w:rPr>
        <w:t xml:space="preserve"> Term Borrowing shall be comprised entirely of ABR Loans or Term SOFR Rate Loans as the Borrower may request in accordance herewith. The rate of interest on each Swingline Loan shall be determined in accordance with Section 2.13. Each Lender at its option may make any Loan by causing any domestic or foreign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 to repay such Loan in accordance with the terms of this Agreement.</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At the commencement of each Interest Period for any Term SOFR Rate Borrowing (other than Swingline Loans), such Borrowing shall be in an aggregate amount that is an integral multiple of $500,000 and not less than $1,000,000;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Term SOFR Rate Borrowing that results from a continuation of an outstanding Term SOFR Rate Borrowing </w:t>
      </w:r>
      <w:r>
        <w:rPr>
          <w:rFonts w:ascii="Times New Roman" w:cs="Times New Roman" w:eastAsia="Times New Roman" w:hAnsi="Times New Roman"/>
          <w:sz w:val="18"/>
          <w:szCs w:val="18"/>
          <w:u w:val="single" w:color="auto"/>
          <w:color w:val="0000FF"/>
        </w:rPr>
        <w:t>(including any Incremental Term Borrowing)</w:t>
      </w:r>
      <w:r>
        <w:rPr>
          <w:rFonts w:ascii="Times New Roman" w:cs="Times New Roman" w:eastAsia="Times New Roman" w:hAnsi="Times New Roman"/>
          <w:sz w:val="18"/>
          <w:szCs w:val="18"/>
          <w:color w:val="auto"/>
        </w:rPr>
        <w:t xml:space="preserve"> may be in an aggregate amount that is equal to such outstanding Borrowing. At the time that each ABR Borrowing (other than Swingline Loans) is made, such Borrowing shall be in an aggregate amount that is an integral multiple of $500,000 and not less than $1,000,000;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ABR Revolving Borrowing may be in an aggregate amount that is equal to the entire unused balance of the Aggregate Revolving Commitment or that is required to finance the reimbursement of an LC Disbursement as contemplated by Section 2.05(f). Each Swingline Loan (other than a Swingline Loan under a Cash Management Agreement) shall be in an amount permitted under Section 2.04(f). Borrowings of more than one Type and Class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ten (or such greater number as may be agreed to by the Administrative Agent) Term SOFR Rate Borrowings outstanding.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Requests for Borrowings</w:t>
      </w:r>
      <w:r>
        <w:rPr>
          <w:rFonts w:ascii="Times New Roman" w:cs="Times New Roman" w:eastAsia="Times New Roman" w:hAnsi="Times New Roman"/>
          <w:sz w:val="18"/>
          <w:szCs w:val="18"/>
          <w:color w:val="auto"/>
        </w:rPr>
        <w:t xml:space="preserve">. To request a Revolving Borrowing </w:t>
      </w:r>
      <w:r>
        <w:rPr>
          <w:rFonts w:ascii="Times New Roman" w:cs="Times New Roman" w:eastAsia="Times New Roman" w:hAnsi="Times New Roman"/>
          <w:sz w:val="18"/>
          <w:szCs w:val="18"/>
          <w:u w:val="single" w:color="auto"/>
          <w:color w:val="0000FF"/>
        </w:rPr>
        <w:t>or an Incremental Term Borrowing</w:t>
      </w:r>
      <w:r>
        <w:rPr>
          <w:rFonts w:ascii="Times New Roman" w:cs="Times New Roman" w:eastAsia="Times New Roman" w:hAnsi="Times New Roman"/>
          <w:sz w:val="18"/>
          <w:szCs w:val="18"/>
          <w:color w:val="auto"/>
        </w:rPr>
        <w:t>, the Borrower shall notify the Administrative Agent of such request by telephone (a) in the case of a Term SOFR Rate Borrowing, not later than 11:00 a.m., Pittsburgh time, three Business Days before the date of the proposed Borrowing</w:t>
      </w:r>
      <w:r>
        <w:rPr>
          <w:rFonts w:ascii="Times New Roman" w:cs="Times New Roman" w:eastAsia="Times New Roman" w:hAnsi="Times New Roman"/>
          <w:sz w:val="18"/>
          <w:szCs w:val="18"/>
          <w:u w:val="single" w:color="auto"/>
          <w:color w:val="0000FF"/>
        </w:rPr>
        <w:t>; provided, for the avoidance of doubt, that a Term SOFR Rate Borrowing consisting of the 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First Incremental Term Loans on the First Amendment Effective Date may be so notified to the Administrative Agent on the day of the proposed Borrowing,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(b) in the case of an ABR Borrowing, not later than 11:00 a.m., Pittsburgh time, on the day of the proposed Borrowing</w:t>
      </w:r>
      <w:r>
        <w:rPr>
          <w:rFonts w:ascii="Times New Roman" w:cs="Times New Roman" w:eastAsia="Times New Roman" w:hAnsi="Times New Roman"/>
          <w:sz w:val="18"/>
          <w:szCs w:val="18"/>
          <w:u w:val="single" w:color="auto"/>
          <w:color w:val="0000FF"/>
        </w:rPr>
        <w:t>; provided that,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First Incremental Term Loans shall be made on the First Amendment Effective Date</w:t>
      </w:r>
      <w:r>
        <w:rPr>
          <w:rFonts w:ascii="Times New Roman" w:cs="Times New Roman" w:eastAsia="Times New Roman" w:hAnsi="Times New Roman"/>
          <w:sz w:val="18"/>
          <w:szCs w:val="18"/>
          <w:color w:val="000000"/>
        </w:rPr>
        <w:t>. Each such telephonic Borrowing Request shall be irrevocable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shall be confirmed promptly by hand delivery or facsimile to the Administrative Agent of an executed written Borrowing Request. Each such telephonic and written Borrowing Request shall specify the following information in compliance with Section 2.02:</w:t>
      </w:r>
    </w:p>
    <w:p>
      <w:pPr>
        <w:spacing w:after="0" w:line="19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whether the requested Borrowing is to be a Revolving Borrowing or an Incremental Term Borrowing of a particular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Series;</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aggregate amount of such Borrowing;</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the date of such Borrowing, which shall be a Business Day;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whether such Borrowing is to be an ABR Borrowing or a Term SOFR Rate Borrowing;</w:t>
      </w:r>
    </w:p>
    <w:p>
      <w:pPr>
        <w:spacing w:after="0" w:line="225"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(v)          in the case of a Term SOFR Rate Borrowing, the initial Interest Period to be applicable thereto, which shall be a period contemplated by the definition of the term “Interest Period”; and</w:t>
      </w:r>
    </w:p>
    <w:p>
      <w:pPr>
        <w:spacing w:after="0" w:line="162" w:lineRule="exact"/>
        <w:rPr>
          <w:sz w:val="20"/>
          <w:szCs w:val="20"/>
          <w:color w:val="auto"/>
        </w:rPr>
      </w:pPr>
    </w:p>
    <w:p>
      <w:pPr>
        <w:jc w:val="both"/>
        <w:ind w:left="660" w:right="20" w:firstLine="1296"/>
        <w:spacing w:after="0" w:line="266" w:lineRule="auto"/>
        <w:rPr>
          <w:sz w:val="20"/>
          <w:szCs w:val="20"/>
          <w:color w:val="auto"/>
        </w:rPr>
      </w:pPr>
      <w:r>
        <w:rPr>
          <w:rFonts w:ascii="Times New Roman" w:cs="Times New Roman" w:eastAsia="Times New Roman" w:hAnsi="Times New Roman"/>
          <w:sz w:val="18"/>
          <w:szCs w:val="18"/>
          <w:color w:val="auto"/>
        </w:rPr>
        <w:t>(vi)          the location and number of the account of the Borrower to which funds are to be disbursed or, in the case of any ABR Revolving Borrowing requested to finance the reimbursement of an LC Disbursement as provided in Section 2.05(f), the identity of the Issuing Bank that made such LC Disbursement.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no election as to the Type of Borrowing is specified, then the requested Borrowing shall be an ABR Borrowing. If no Interest Period is specified with respect to any requested Term SOFR Rate Borrowing, then the Borrower shall be deemed to have selected an Interest Period of one month’s duration. Promptly following receipt of a Borrowing Request in accordance with this Section, the Administrative Agent shall advise each Lender of the applicable Class of the details thereof and of the amount of such Lender’s Loan to be made as part of the requested Borrowing.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(including Sections 2.07 and 2.13), any Revolving Loans made on the Closing Date </w:t>
      </w:r>
      <w:r>
        <w:rPr>
          <w:rFonts w:ascii="Times New Roman" w:cs="Times New Roman" w:eastAsia="Times New Roman" w:hAnsi="Times New Roman"/>
          <w:sz w:val="18"/>
          <w:szCs w:val="18"/>
          <w:u w:val="single" w:color="auto"/>
          <w:color w:val="0000FF"/>
        </w:rPr>
        <w:t>and any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Incremental Term Loans made on the First Amendment Effective 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shall be Term SOFR Rate Borrowings with an Interest Period of one Month, except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to the extent that pursuant to Section 1.06, such Revolving Loans become part of a Borrowing Tranche of Revolving Loans that were outstanding on the Closing Date under the Existing Credit Agreement. </w:t>
      </w:r>
      <w:r>
        <w:rPr>
          <w:rFonts w:ascii="Times New Roman" w:cs="Times New Roman" w:eastAsia="Times New Roman" w:hAnsi="Times New Roman"/>
          <w:sz w:val="18"/>
          <w:szCs w:val="18"/>
          <w:u w:val="single" w:color="auto"/>
          <w:color w:val="0000FF"/>
        </w:rPr>
        <w:t>No First Incremental Term Loans may be borrowed after the First Amendment Effective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Swingline Loans</w:t>
      </w:r>
      <w:r>
        <w:rPr>
          <w:rFonts w:ascii="Times New Roman" w:cs="Times New Roman" w:eastAsia="Times New Roman" w:hAnsi="Times New Roman"/>
          <w:sz w:val="18"/>
          <w:szCs w:val="18"/>
          <w:color w:val="auto"/>
        </w:rPr>
        <w:t>. (a) Subject to the terms and conditions set forth herein, the Swingline Lender agrees to make Swingline Loans to the Borrower from time to time during the Revolving Availability Period in Dollars (the “Swingline Loans”) in an aggregate principal amount at any time outstanding that will not result in (i) the aggregate principal amount of the outstanding Swingline Loans exceeding $125,000,000 or (ii) the Aggregate Revolving Exposure exceeding the Aggregate Revolving Commitment; provided that the Swingline Lender shall not be required to make a Swingline Loan to refinance an outstanding Swingline Loan. Within the foregoing limits and subject to the terms and conditions set forth herein, the Borrower may borrow, prepay and reborrow Swingline Loans. Each Swingline Loan shall be in at least the minimum amounts required under Section 2.04(f) below. The interest rate for a Swingline Loan shall be determined in accordance with Section 2.13.</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To request a Swingline Loan, the Borrower shall notify the Administrative Agent of such request by telephone not later than 12:00 noon, Pittsburgh time, on the day of the proposed Swingline Loan specifying (i) the amount to be borrowed, (ii) the requested Borrowing Date and (iii) the date such Swingline Loan is to be repaid, if applicable (the “</w:t>
      </w:r>
      <w:r>
        <w:rPr>
          <w:rFonts w:ascii="Times New Roman" w:cs="Times New Roman" w:eastAsia="Times New Roman" w:hAnsi="Times New Roman"/>
          <w:sz w:val="18"/>
          <w:szCs w:val="18"/>
          <w:u w:val="single" w:color="auto"/>
          <w:color w:val="auto"/>
        </w:rPr>
        <w:t>Swingline Loan Repayment Date</w:t>
      </w:r>
      <w:r>
        <w:rPr>
          <w:rFonts w:ascii="Times New Roman" w:cs="Times New Roman" w:eastAsia="Times New Roman" w:hAnsi="Times New Roman"/>
          <w:sz w:val="18"/>
          <w:szCs w:val="18"/>
          <w:color w:val="auto"/>
        </w:rPr>
        <w:t>”). The request for such Swingline Loan shall be irrevocable. Provided that all applicable conditions precedent contained herein have been satisfied, the Swingline Lender shall, not later than 4:00 p.m., Pittsburgh time, on the date specified in the Borrower’s request for such Swingline Loan, make such Swingline Loan by crediting the Borrower’s deposit account with PNC or, in the case of any Swingline Loan requested to finance the reimbursement of an LC Disbursement as provided in Section 2.05(f), the account of the Issuing Bank that has made such LC Disbursement as notified to the Administrative Agent. Each such telephonic Borrowing Request shall be irrevocable and shall be irrevocable and shall be confirmed promptly by hand delivery or facsimile to the Administrative Agent of an executed written Borrowing Request. Promptly following the receipt of a Borrowing Request in accordance with this Section, the Administrative Agent shall advise the Swingline Lender of the details thereof. The obligation of the Borrower to repay the Swingline Loans shall be evidenced by a promissory note of the Borrower dated the date hereof, payable to the order of the Swingline Lender and substantially in the form of Exhibit H (as amended, supplemented or otherwise modified from time to time, the “</w:t>
      </w:r>
      <w:r>
        <w:rPr>
          <w:rFonts w:ascii="Times New Roman" w:cs="Times New Roman" w:eastAsia="Times New Roman" w:hAnsi="Times New Roman"/>
          <w:sz w:val="18"/>
          <w:szCs w:val="18"/>
          <w:u w:val="single" w:color="auto"/>
          <w:color w:val="auto"/>
        </w:rPr>
        <w:t>Swingline Note</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Swingline Loans shall be repaid on the earlier of (i) the Revolving Maturity Date and (ii) the Swingline Loan Repayment Date for such Swingline Loan. Notwithstanding anything to the contrary herein, any Swingline Loan at any time shall be repaid upon demand by the Administrative Agent (any such date being the “</w:t>
      </w:r>
      <w:r>
        <w:rPr>
          <w:rFonts w:ascii="Times New Roman" w:cs="Times New Roman" w:eastAsia="Times New Roman" w:hAnsi="Times New Roman"/>
          <w:sz w:val="18"/>
          <w:szCs w:val="18"/>
          <w:u w:val="single" w:color="auto"/>
          <w:color w:val="auto"/>
        </w:rPr>
        <w:t>Swingline Loan Conversion Date</w:t>
      </w:r>
      <w:r>
        <w:rPr>
          <w:rFonts w:ascii="Times New Roman" w:cs="Times New Roman" w:eastAsia="Times New Roman" w:hAnsi="Times New Roman"/>
          <w:sz w:val="18"/>
          <w:szCs w:val="18"/>
          <w:color w:val="auto"/>
        </w:rPr>
        <w:t>”) and the Borrower shall indemnify the Swingline Lender and each other Lender pursuant to Section 2.16 on account of such repayment. Unless the Borrower shall have notified the Administrative Agent prior to 11:00 a.m., Pittsburgh time, on such Swingline Loan Conversion Date that the Borrower intends to repay such Swingline Loan with funds other than the proceeds of a Revolving Loan, the Borrower shall be deemed to have given notice to the Administrative Agent requesting the Revolving Lenders to make Revolving Loans in U.S. Dollars in an amount equal to the amount of such Swingline Loans, which Revolving Loans shall earn interest at the Alternate Base Rate in effect on the Swingline Loan Conversion Date in an aggregate amount equal to the amount of such Swingline Loan plus interest thereon, and the Revolving Lenders shall, on the Swingline Loan Conversion Date, make ABR Loans (without the requirement that they comply with the conditions for Revolving Loans in Section 2.02 and/or Section 2.03), in an aggregate amount equal to the amount of such Swingline Loan plus interest thereon, the proceeds of which shall be applied directly by the Administrative Agent to repay the Swingline Lender for such Swingline Loan then due plus accrued interest thereon; and provided, further, that if for any reason the proceeds of such Revolving Loans are not received by the Swingline Lender on the Swingline Loan Conversion Date in an aggregate amount equal to the amount of such Swingline Loan then due plus accrued interest thereon, the Borrower shall reimburse the Swingline Lender on the day immediately following the Swingline Loan Conversion Date, in same day funds, in an amount equal to the excess of the amount of such Swingline Loan then due over the aggregate amount of such Revolving Loans, if any, received plus accrued interest thereon.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(d)           In the event that the Borrower shall fail to repay the Swingline Lender as provided in Section 2.04(c), the Swingline Lender shall promptly notify each Revolving Lender of the unpaid amount of such Swingline Loan and of such Revolving Lender’s respective participation therein in an amount equal to such Revolving Lender’s Applicable Percentage of such Swingline Loan. Each Revolving Lender shall make available to the Administrative Agent for payment to the Swingline Lender (and each Revolving Lender hereby absolutely and unconditionally agrees to pay to the Swingline Lender on account of such participation) an amount equal to its respective participation therein based on its Applicable Percentage of such Swingline Loan or Loans (plus accrued interest thereon), in Dollars and in same day funds at the office of the Administrative Agent specified in such notice. If such notice is delivered by the Administrative Agent by 11:00 a.m., Pittsburgh time, each Revolving Lender shall make funds available to the Administrative Agent on that Business Day. If such notice is delivered after 11:00 a.m., Pittsburgh time, each Revolving Lender shall make funds available to the Administrative Agent on the next Business Day. In the event that any Revolving Lender fails to make available to the Administrative Agent the amount of such Revolving Lender’s participation in such unpaid amount as provided herein, the Swingline Lender shall be entitled to recover such amount on demand from such Revolving Lender together with interest thereon at a rate per annum equal to the Federal Funds Effective Rate for each day during the period between the date such participation amount is required to be paid and the date on which such Revolving Lender makes available its participation in such unpaid amount. The failure of any Revolving Lender to make available to the Administrative Agent its Applicable Percentage of any such unpaid amount shall not relieve any other Revolving Lender of its obligations hereunder to make available to the Administrative Agent its Applicable Percentage of such unpaid amount when due as set forth above. Each Revolving Lender acknowledges and agrees that, in making any Swingline Loan, the Swingline Lender shall be entitled to rely, and shall not incur any liability for relying, upon the representation and warranty of the Borrower deemed made pursuant to Section 4.02, unless, at least one Business Day prior to the time such Swingline Loan was made, the Majority in Interest of the Revolving Lenders shall have notified the Swingline Lender (with a copy to the Administrative Agent) in writing that, as a result of one or more events or circumstances described in such notice, one or more of the conditions precedent set forth in Section 4.02(a) or 4.02(b) would not be satisfied if such Swingline Loan were then made (it being understood and agreed that, in the event the Swingline Lender shall have received any such notice, it shall have no obligation to make any Swingline Loan until and unless it shall be satisfied in its sole discretion that the events and circumstances described in such notice shall have been cured or otherwise shall have ceased to exist). Each Revolving Lender further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2.06 with respect to Loans made by such Revolving Lender (and Section 2.06 shall apply,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xml:space="preserve">, to the payment obligations of the Revolving Lenders pursuant to this paragraph), and the Administrative Agent shall promptly remit to the Swingline Lender the amounts so received by it from the Revolving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Person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payment so remitted shall be repaid to the Swingline Lender or to the Administrative Agent, as applicable, if and to the extent such payment is required to be refunded to the Borrower (or any other Person) for any reason. The purchase of participations in a Swingline Loan pursuant to this paragraph shall not constitute a Loan and shall not relieve the Borrower of its obligation to repay such Swingline Loan.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           In the event the Aggregate Revolving Commitment is terminated in accordance with the terms hereof, the Swingline Loan Commitment shall also be terminated automatically. In the event the Borrower reduces the Aggregate Revolving Commitment to less than the Swingline Loan Commitment, the Swingline Loan Commitment shall immediately be reduced to an amount equal to the Aggregate Revolving Commitment. In the event the Borrower reduces the Aggregate Revolving Commitment to less than the outstanding principal amount of the Swingline Loans then outstanding, the Borrower shall immediately repay the amount by which such outstanding Swingline Loans exceeds the Swingline Loan Commitment as so reduced plus accrued interest thereon.</w:t>
      </w:r>
    </w:p>
    <w:p>
      <w:pPr>
        <w:spacing w:after="0" w:line="187"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(f)           At no time shall there be more than one (1) outstanding Swingline Loan, except as to Swingline Loans made pursuant to Section 2.04(h), unless otherwise agreed by the Swingline Lender. Each Swingline Loan shall be in a minimum original principal amount of $100,000 and integral multiples of $50,000, except as to Swingline Loans made pursuant to Section 2.04(h), as to which there shall be no minimum.</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(g)           The Borrower shall have the right at any time and from time to time to prepay the Swingline Loans, in whole or in part, without premium or penalty (but in any event subject to Section 2.16), upon prior written, facsimile or telephonic notice to the Swingline Lender given by the Borrower no later than 11:00 a.m., Pittsburgh time, on the date of any proposed prepayment. Each notice of prepayment shall specify the Swingline Loan to be prepaid and the amount to be prepaid, shall be irrevocable and shall commit the Borrower to prepay such amount on such date, with accrued interest thereon and any other amounts owed hereunder.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(h)           In addition to making Swingline Loans pursuant to the foregoing provisions of this Section 2.04, without the requirement for a specific request from the Borrower pursuant to subsection 2.04(b), the Swingline Lender may make Swingline Loans to the Borrower in Dollars in accordance with the provisions of any agreements between the Borrower and the Swingline Lender relating to the Borrower’s deposit, sweep and other accounts at the Swingline Lender and related arrangements and agreements regarding the management and investment of the Borrower’s cash assets that are satisfactory to the Administrative Agent and Swingline Lender (the “</w:t>
      </w:r>
      <w:r>
        <w:rPr>
          <w:rFonts w:ascii="Times New Roman" w:cs="Times New Roman" w:eastAsia="Times New Roman" w:hAnsi="Times New Roman"/>
          <w:sz w:val="18"/>
          <w:szCs w:val="18"/>
          <w:u w:val="single" w:color="auto"/>
          <w:color w:val="auto"/>
        </w:rPr>
        <w:t>Cash Management Agreements</w:t>
      </w:r>
      <w:r>
        <w:rPr>
          <w:rFonts w:ascii="Times New Roman" w:cs="Times New Roman" w:eastAsia="Times New Roman" w:hAnsi="Times New Roman"/>
          <w:sz w:val="18"/>
          <w:szCs w:val="18"/>
          <w:color w:val="auto"/>
        </w:rPr>
        <w:t>”) to the extent of the daily aggregate net negative balance in the Borrower’s accounts which are subject to the provisions of the Cash Management Agreements. Swingline Loans made pursuant to this subsection 2.04(h) in accordance with the provisions of the Cash Management Agreements shall (i) be subject to the limitations as to aggregate amount set forth in subsection 2.04(f), (ii) not be subject to the limitations as to individual amount set forth above in this Section 2.04, (iii) be payable by the Borrower, both as to principal and interest, at the times set forth in the Cash Management Agreements (but in no event later than the Revolving Maturity Date),</w:t>
      </w:r>
    </w:p>
    <w:p>
      <w:pPr>
        <w:spacing w:after="0" w:line="6" w:lineRule="exact"/>
        <w:rPr>
          <w:sz w:val="20"/>
          <w:szCs w:val="20"/>
          <w:color w:val="auto"/>
        </w:rPr>
      </w:pPr>
    </w:p>
    <w:p>
      <w:pPr>
        <w:jc w:val="both"/>
        <w:ind w:firstLine="8"/>
        <w:spacing w:after="0" w:line="250" w:lineRule="auto"/>
        <w:tabs>
          <w:tab w:leader="none" w:pos="33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made at any time after the Majority in Interest of the Revolving Lenders shall have notified the Swingline Lender (with a copy to the Administrative Agent) in writing that, as a result of one or more events or circumstances described in such notice, one or more of the conditions precedent set forth in Section 4.02(a) or 4.02(b) would not be satisfied if such Swingline Loan were then made (unless the Administrative Agent shall be satisfied in its sole discretion that the events and circumstances described in such notice shall have been cured or otherwise shall have ceased to exist), (v) not be subject to the notice and timing provisions set forth above in this Section, (vi) if not repaid by the Borrower in accordance with the provisions of the Cash Management Agreements, be subject to each Revolving Lender’s obligation to purchase participating interests therein pursuant to Section 2.04(d), and</w:t>
      </w:r>
    </w:p>
    <w:p>
      <w:pPr>
        <w:spacing w:after="0" w:line="2" w:lineRule="exact"/>
        <w:rPr>
          <w:rFonts w:ascii="Times New Roman" w:cs="Times New Roman" w:eastAsia="Times New Roman" w:hAnsi="Times New Roman"/>
          <w:sz w:val="18"/>
          <w:szCs w:val="18"/>
          <w:color w:val="auto"/>
        </w:rPr>
      </w:pPr>
    </w:p>
    <w:p>
      <w:pPr>
        <w:ind w:firstLine="8"/>
        <w:spacing w:after="0" w:line="260" w:lineRule="auto"/>
        <w:tabs>
          <w:tab w:leader="none" w:pos="3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the foregoing subsections (i) through (vi), be subject to all of the terms and conditions of this Section 2.04. If any Cash Management Agreements are in effect, Swingline Loans shall only be made pursuant to such Cash Management Agreements.</w:t>
      </w:r>
    </w:p>
    <w:p>
      <w:pPr>
        <w:spacing w:after="0" w:line="18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            Each Revolving Lender shall ratably in accordance with its Applicable Percentage, indemnify the Swingline Lender, its affiliates and their respective directors, officers, agents and employees (to the extent not reimbursed by the Borrower) against any cost, expense (including reasonable counsel fees and expenses), claim, demand, action, loss or liability (except any of the foregoing that results from the indemnitees’ gross negligence or willful misconduct) that such indemnitees may suffer or incur in connection with this Section 2.04 or any action taken or omitted by such indemnitees hereunder.</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Subject to the terms and conditions set forth herein, the Borrower may request the issuance of Letters of Credit for its own account, denominated in either Dollars or an Optional Currency and in a form reasonably acceptable to the Administrative Agent and the applicable Issuing Bank, at any time and from time to time during the Revolving Availability Period. On the Closing Date, each Existing Letter of Credit shall be deemed, for all purposes of this Agreement (including paragraphs (d) and (f) of this Section), to be a Letter of Credit issued hereunder for the account of the Borrower. The Borrower unconditionally and irrevocably agrees that, in connection with any Existing Letter of Credit, it will be fully responsible for the reimbursement of LC Disbursements, the payment of interest thereon and the payment of fees due under Section 2.12(c) to the same extent as if it were the account party in respect of such Existing Letter of Credit. Notwithstanding anything contained in any letter of credit application furnished to any Issuing Bank in connection with the issuance of any Letter of Credit, (i) all provisions of such letter of credit application purporting to grant liens in favor of the Issuing Bank to secure obligations in respect of such Letter of Credit shall be disregarded, it being agreed that such obligations shall be secured to the extent provided in this Agreement and in the Security Documents, and (ii) in the event of any inconsistency between the terms and conditions of such letter of credit application and the terms and conditions of this Agreement, the terms and conditions of this Agreement shall control.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Notice of Issuance, Amendment, Renewal, Extension; Certain Conditions.</w:t>
      </w:r>
      <w:r>
        <w:rPr>
          <w:rFonts w:ascii="Times New Roman" w:cs="Times New Roman" w:eastAsia="Times New Roman" w:hAnsi="Times New Roman"/>
          <w:sz w:val="18"/>
          <w:szCs w:val="18"/>
          <w:color w:val="auto"/>
        </w:rPr>
        <w:t xml:space="preserve"> To request the issuance of a Letter of Credit or the amendment, renewal or extension of an outstanding Letter of Credit, the Borrower shall hand deliver or fax (or transmit by electronic communication, if arrangements for doing so have been approved by the recipient) to the applicable Issuing Bank and the Administrative Agent, reasonably in advance of the requested date of issuance, amendment, renewal or extension (but in no event less than five (5) Business Days unless otherwise agreed to by such Issuing Bank), a notice requesting the issuance of a Letter of Credit, or identifying the Letter of Credit to be amended, renewed or extended, and specifying the requested date of issuance, amendment, renewal or extension (which shall be a Business Day), the date on which such Letter of Credit is to expire (which shall comply with paragraph (c) of this Section), the amount of such Letter of Credit, whether such Letter of Credit will be in Dollars or an Optional Currency (and, if in an Optional Currency, which Optional Currency), the name and address of the beneficiary thereof and such other information as shall be necessary to enable the applicable Issuing Bank to prepare, amend, renew or extend such Letter of Credit. If requested by the applicable Issuing Bank, the Borrower also shall submit a letter of credit application on such Issuing Bank’s standard form in connection with any such request. A Letter of Credit shall be issued, amended, renewed or extended only if (and upon each issuance, amendment, renewal or extension of any Letter of Credit the Borrower shall be deemed to represent and warrant that), after giving effect to such issuance, amendment, renewal or extension, (i) the LC Exposure will not exceed $125,000,000 (the “</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xml:space="preserve">”) and (ii) the Aggregate Revolving Exposure will not exceed the Aggregate Revolving Commitment. Each Issuing Bank agrees that it shall not permit any issuance, amendment, renewal or extension of a Letter of Credit to occur unless it shall have given to the Administrative Agent the written notice thereof required under paragraph (l)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written notice shall not be required for any Letter of Credit issued by an Issuing Bank that is at such time also the Administrative Agent.</w:t>
      </w:r>
    </w:p>
    <w:p>
      <w:pPr>
        <w:spacing w:after="0" w:line="19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Expiration Date.</w:t>
      </w:r>
      <w:r>
        <w:rPr>
          <w:rFonts w:ascii="Times New Roman" w:cs="Times New Roman" w:eastAsia="Times New Roman" w:hAnsi="Times New Roman"/>
          <w:sz w:val="18"/>
          <w:szCs w:val="18"/>
          <w:color w:val="auto"/>
        </w:rPr>
        <w:t xml:space="preserve"> Each Letter of Credit shall expire at or prior to the close of business on the earlier of (i) the date one year after the date of the issuance of such Letter of Credit (or, in the case of any renewal or extension thereof, one year after such renewal or extension) and (ii) the Revolving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each Existing Letter of Credit shall expire in accordance with the terms thereof, but any extension or renewal thereof shall be subject to the conditions of this paragraph (c), and (B) any Letter of Credit may contain customary automatic renewal provisions agreed upon by the Borrower and the applicable Issuing Bank pursuant to which the expiration date of such Letter of Credit shall automatically be extended for a period of up to 12 months (but not to a date later than the date set forth in clause (ii) above), subject to a right on the part of such Issuing Bank to prevent any such renewal from occurring by giving notice to the beneficiary in advance of any such renewal.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Participations.</w:t>
      </w:r>
      <w:r>
        <w:rPr>
          <w:rFonts w:ascii="Times New Roman" w:cs="Times New Roman" w:eastAsia="Times New Roman" w:hAnsi="Times New Roman"/>
          <w:sz w:val="18"/>
          <w:szCs w:val="18"/>
          <w:color w:val="auto"/>
        </w:rPr>
        <w:t xml:space="preserve"> By the issuance of a Letter of Credit (or an amendment to a Letter of Credit increasing the amount thereof) and without any further action on the part of the applicable Issuing Bank or any Revolving Lender, the Issuing Bank that is the issuer thereof hereby grants to each Revolving Lender, and each Revolving Lender hereby acquires from such Issuing Bank,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Administrative Agent, for the account of such Issuing Bank, such Revolving Lender’s Applicable Percentage of each LC Disbursement made by such Issuing Bank under such Letter of Credit and not reimbursed by the Borrower on the date due as provided in paragraph (f) of this Section, or of any reimbursement payment required to be refunded to the Borrower or any other Person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any reduction or termination of the Revolving Commitments, and that each such payment shall be made without any offset, abatement, withholding or reduction whatsoever. Each Revolving Lender further acknowledges and agrees that, in issuing, amending, renewing or extending any Letter of Credit, the applicable Issuing Bank shall be entitled to rely, and shall not incur any liability for relying, upon the representation and warranty of the Borrower deemed made pursuant to Section 4.02, unless, at least one Business Day prior to the time such Letter of Credit is issued, amended, renewed or extended, the Majority in Interest of the Revolving Lenders shall have notified the applicable Issuing Bank (with a copy to the Administrative Agent) in writing that, as a result of one or more events or circumstances described in such notice, one or more of the conditions precedent set forth in Section 4.02(a) or 4.02(b) would not be satisfied if such Letter of Credit were then issued, amended, renewed or extended (it being understood and agreed that, in the event any Issuing Bank shall have received any such notice, it shall have no obligation to issue, amend, renew or extend any Letter of Credit until and unless it shall be satisfied in its sole discretion that the events and circumstances described in such notice shall have been cured or otherwise shall have ceased to exist).</w:t>
      </w:r>
    </w:p>
    <w:p>
      <w:pPr>
        <w:spacing w:after="0" w:line="19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Disbursements.</w:t>
      </w:r>
      <w:r>
        <w:rPr>
          <w:rFonts w:ascii="Times New Roman" w:cs="Times New Roman" w:eastAsia="Times New Roman" w:hAnsi="Times New Roman"/>
          <w:sz w:val="18"/>
          <w:szCs w:val="18"/>
          <w:color w:val="auto"/>
        </w:rPr>
        <w:t xml:space="preserve"> Each Issuing Bank shall, promptly following its receipt thereof, examine all documents purporting to represent a demand for payment under a Letter of Credit and shall promptly notify the Administrative Agent and the Borrower by telephone (confirmed promptly by hand delivery or facsimile) of such demand for payment and whether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Borrower of its obligation to reimburse such LC Disbursement.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Reimbursements.</w:t>
      </w:r>
      <w:r>
        <w:rPr>
          <w:rFonts w:ascii="Times New Roman" w:cs="Times New Roman" w:eastAsia="Times New Roman" w:hAnsi="Times New Roman"/>
          <w:sz w:val="18"/>
          <w:szCs w:val="18"/>
          <w:color w:val="auto"/>
        </w:rPr>
        <w:t xml:space="preserve"> If an Issuing Bank shall make an LC Disbursement in respect of a Letter of Credit, the Borrower shall reimburse such LC Disbursement in Dollars by paying to the Administrative Agent an amount equal to the Dollar Equivalent amount of such LC Disbursement not later than (i) if the Borrower shall have received notice of such LC Disbursement prior to 10:00 a.m., Pittsburgh time, on any Business Day, then 1:00 p.m., Pittsburgh time, on such Business Day or (ii) otherwise, 1:00 p.m., Pittsburgh time, on the Business Day immediately following the day that the Borrower receives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amount of such LC Disbursement is $500,000 or more, the Borrower may, subject to the conditions to borrowing set forth herein, request in accordance with Section 2.03 or 2.04 that such payment be financed with an ABR Revolving Borrowing in Dollars or a Swingline Loan and, to the extent so financed, the Borrower’s obligation to make such payment shall be discharged and replaced by the resulting ABR Revolving Borrowing or Swingline Loan. If the Borrower fails to reimburse any LC Disbursement by the time specified above, the Administrative Agent shall notify each Revolving Lender of such failure, the payment then due in Dollars from the Borrower in respect of the applicable LC Disbursement and such Revolving Lender’s Applicable Percentage thereof. Promptly following receipt of such notice, each Revolving Lender shall pay to the Administrative Agent in Dollars its Applicable Percentage of the amount then due in Dollars from the Borrower, in the same manner as provided in Section 2.06 with respect to Loans made by such Lender (and Section 2.06 shall apply,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to the payment obligations of the Revolving Lenders pursuant to this paragraph), and the Administrative Agent shall promptly remit to the applicable Issuing Bank the amounts so received by it from the Revolving Lenders. Promptly following receipt by the Administrative Agent of any payment from the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 Any payment made by a Revolving Lender pursuant to this paragraph to reimburse an Issuing Bank for an LC Disbursement (other than the funding of an ABR Revolving Borrowing in Dollars or a Swingline Loan as contemplated above) shall not constitute a Loan and shall not relieve the Borrower of its obligation to reimburse such LC Disbursement.</w:t>
      </w:r>
    </w:p>
    <w:p>
      <w:pPr>
        <w:spacing w:after="0" w:line="19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Obligations Absolute.</w:t>
      </w:r>
      <w:r>
        <w:rPr>
          <w:rFonts w:ascii="Times New Roman" w:cs="Times New Roman" w:eastAsia="Times New Roman" w:hAnsi="Times New Roman"/>
          <w:sz w:val="18"/>
          <w:szCs w:val="18"/>
          <w:color w:val="auto"/>
        </w:rPr>
        <w:t xml:space="preserve"> The Borrower’s obligation to reimburse LC Disbursements as provided in paragraph (f) of this Section, and each Revolving Lender’s participation obligation as provided in paragraph (d) of this Section, is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thereof or hereof,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or</w:t>
      </w:r>
    </w:p>
    <w:p>
      <w:pPr>
        <w:spacing w:after="0" w:line="5" w:lineRule="exact"/>
        <w:rPr>
          <w:sz w:val="20"/>
          <w:szCs w:val="20"/>
          <w:color w:val="auto"/>
        </w:rPr>
      </w:pPr>
    </w:p>
    <w:p>
      <w:pPr>
        <w:jc w:val="both"/>
        <w:ind w:firstLine="8"/>
        <w:spacing w:after="0" w:line="251" w:lineRule="auto"/>
        <w:tabs>
          <w:tab w:leader="none" w:pos="33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event or circumstance whatsoever, whether or not similar to any of the foregoing, that might, but for the provisions of this paragraph, constitute a legal or equitable discharge of, or provide a right of setoff against, the Borrower’s or such Revolving Lender’s obligations hereunder. None of the Administrative Agent, the Lenders, the Issuing Banks or any of their Related Parties shall have any liability or responsibility by reason of or in connection with the issuance or transfer of any Letter of Credit, any payment or failure to make any payment thereunder (irrespective of any of the circumstances referred to in the preceding sentence), any error, omission, interruption, loss or delay in transmission or delivery of any draft, notice or other communication under or relating to any Letter of Credit (including any document required to make a drawing thereunder), any error in interpretation of technical terms or any other act, failure to act or other event or circumstance;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determined by a court of competent jurisdiction in a final and nonappealable judgment), such Issuing Bank shall be deemed to have exercised care in each such determination.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Interim Interest.</w:t>
      </w:r>
      <w:r>
        <w:rPr>
          <w:rFonts w:ascii="Times New Roman" w:cs="Times New Roman" w:eastAsia="Times New Roman" w:hAnsi="Times New Roman"/>
          <w:sz w:val="18"/>
          <w:szCs w:val="18"/>
          <w:color w:val="auto"/>
        </w:rPr>
        <w:t xml:space="preserve"> If an Issuing Bank shall make any LC Disbursement, then, unless the Borrower shall reimburse such LC Disbursement in full in Dollars on the date such LC Disbursement is made, the unpaid Dollar Equivalent amount thereof shall bear interest, for each day from and including the date such LC Disbursement is made to but excluding the date that the Borrower reimburses such LC Disbursement in full in Dollars, at the rate per annum then applicable to ABR Revolving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fails to reimburse such LC Disbursement when due pursuant to paragraph (f) of this Section, then Section 2.13(d) shall apply. Interest accrued pursuant to this paragraph shall be paid to the Administrative Agent, for the account of the applicable Issuing Bank, except that interest accrued on and after the date of payment by any Revolving Lender pursuant to paragraph (f) of this Section to reimburse such Issuing Bank shall be for the account of such Lender to the extent of such payment, and shall be payable on demand or, if no demand has been made, on the date on which the Borrower reimburses the applicable LC Disbursement in full.</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Cash Collateralization.</w:t>
      </w:r>
      <w:r>
        <w:rPr>
          <w:rFonts w:ascii="Times New Roman" w:cs="Times New Roman" w:eastAsia="Times New Roman" w:hAnsi="Times New Roman"/>
          <w:sz w:val="18"/>
          <w:szCs w:val="18"/>
          <w:color w:val="auto"/>
        </w:rPr>
        <w:t xml:space="preserve"> If any Event of Default shall occur and be continuing, on the Business Day that the Borrower receives notice from the Administrative Agent or the Required Lenders (or, if the maturity of the Loans has been accelerated, a Majority in Interest of the Revolving Lenders) demanding the deposit of cash collateral pursuant to this paragraph, the Borrower shall deposit in an account with the Administrative Agent, in the name of the Administrative Agent and for the benefit of the Lenders, an amount in cash in Dollars equal to the LC Exposure as of such date plus any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clause (h) or (i) of Article VII. The Borrower also shall deposit cash collateral in Dollars in accordance with this paragraph as and to the extent required by Section 2.11(b) or 2.20. Each such deposit shall be held by the Administrative Agent as collateral for the payment and performance of the obligations of the Borrower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Issuing Banks in Dollars for LC Disbursements for which they have not been reimbursed and, to the extent not so applied, shall be held for the satisfaction of the reimbursement obligations of the Borrower for the LC Exposure at such time or, if the maturity of the Loans has been accelerated (but subject to the consent of a Majority in Interest of the Revolving Lenders), be applied to satisfy other obligations of the Borrower under this Agreement. If the Borrower is required to provide an amount of cash collateral hereunder as a result of the occurrence of an Event of Default, such amount (to the extent not applied as aforesaid) shall be returned to the Borrower, upon the written request of the Borrower, within three Business Days after all Events of Default have been cured or waived. If the Borrower is required to provide an amount of cash collateral hereunder pursuant to Section 2.11(b), such amount (to the extent not applied as aforesaid) shall be returned to the Borrower as and to the extent that, after giving effect to such return, the Aggregate Revolving Exposure would not exceed the Aggregate Revolving Commitment and no Default shall have occurred and be continuing.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Designation of Additional Issuing Banks.</w:t>
      </w:r>
      <w:r>
        <w:rPr>
          <w:rFonts w:ascii="Times New Roman" w:cs="Times New Roman" w:eastAsia="Times New Roman" w:hAnsi="Times New Roman"/>
          <w:sz w:val="18"/>
          <w:szCs w:val="18"/>
          <w:color w:val="auto"/>
        </w:rPr>
        <w:t xml:space="preserve"> The Borrower may, at any time and from time to time, with the consent of the Administrative Agent (which consent shall not be unreasonably withheld, conditioned or delayed), designate as additional Issuing Banks one or more Revolving Lenders that agree to serve in such capacity as provided below. The acceptance by a Revolving Lender of an appointment as an Issuing Bank hereunder shall be evidenced by an agreement, which shall be in form and substance reasonably satisfactory to the Administrative Agent, executed by the Borrower, the 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Termination of an Issuing Bank.</w:t>
      </w:r>
      <w:r>
        <w:rPr>
          <w:rFonts w:ascii="Times New Roman" w:cs="Times New Roman" w:eastAsia="Times New Roman" w:hAnsi="Times New Roman"/>
          <w:sz w:val="18"/>
          <w:szCs w:val="18"/>
          <w:color w:val="auto"/>
        </w:rPr>
        <w:t xml:space="preserve"> The Borrower may terminate the appointment of any Issuing Bank as an “Issuing Bank” hereunder by providing a written notice thereof to such Issuing Bank, with a copy to the Administrative Agent. Any such termination shall become effective upon the earlier of (i) such Issuing Bank acknowledging receipt of such notice and (ii) the 10th Business Day following the date of the delivery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termination shall become effective until and unless the LC Exposure attributable to Letters of Credit issued by such Issuing Bank (or its Affiliates) shall have been reduced to zero. At the time any such termination shall become effective, the Borrower shall pay all unpaid fees accrued for the account of the terminated Issuing Bank pursuant to Section 2.12(c). 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issue any additional Letters of Credit.</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Issuing Bank Reports to the Administrative Agent.</w:t>
      </w:r>
      <w:r>
        <w:rPr>
          <w:rFonts w:ascii="Times New Roman" w:cs="Times New Roman" w:eastAsia="Times New Roman" w:hAnsi="Times New Roman"/>
          <w:sz w:val="18"/>
          <w:szCs w:val="18"/>
          <w:color w:val="auto"/>
        </w:rPr>
        <w:t xml:space="preserve"> Unless otherwise agreed by the Administrative Agent, each Issuing Bank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(and whether such issuance is in Dollars or an Optional Currency), extensions, amendments and renewals, all expirations and cancellations and all disbursements and reimbursements, (ii) reasonably prior to the time that such Issuing Bank issues, amends, renews or extends any Letter of Credit, the date of such issuance, amendment, renewal or extension, and the stated amount (in the applicable currency or currencies)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(and whether in Dollars or an Optional Currency) of such LC Disbursement, (iv) on any Business Day on which the Borrower fails to reimburse an LC Disbursement required to be reimbursed to such Issuing Bank on such day, the date of such failure and the amount of such LC Disbursement (and whether such LC Disbursement was in Dollars or an Optional Currency) and (v) on any other Business Day, such other information as the Administrative Agent shall reasonably request as to the Letters of Credit issued by such Issuing Bank. Notwithstanding the foregoing, if such Issuing Bank is the same institution as the Administrative Agent, it shall not be required to provide the foregoing report to the Administrative Agent.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1296"/>
        <w:spacing w:after="0" w:line="289" w:lineRule="auto"/>
        <w:rPr>
          <w:sz w:val="20"/>
          <w:szCs w:val="20"/>
          <w:color w:val="auto"/>
        </w:rPr>
      </w:pPr>
      <w:r>
        <w:rPr>
          <w:rFonts w:ascii="Times New Roman" w:cs="Times New Roman" w:eastAsia="Times New Roman" w:hAnsi="Times New Roman"/>
          <w:sz w:val="17"/>
          <w:szCs w:val="17"/>
          <w:color w:val="auto"/>
        </w:rPr>
        <w:t>(m)         </w:t>
      </w:r>
      <w:r>
        <w:rPr>
          <w:rFonts w:ascii="Times New Roman" w:cs="Times New Roman" w:eastAsia="Times New Roman" w:hAnsi="Times New Roman"/>
          <w:sz w:val="17"/>
          <w:szCs w:val="17"/>
          <w:u w:val="single" w:color="auto"/>
          <w:color w:val="auto"/>
        </w:rPr>
        <w:t>  LC Exposure Determination.</w:t>
      </w:r>
      <w:r>
        <w:rPr>
          <w:rFonts w:ascii="Times New Roman" w:cs="Times New Roman" w:eastAsia="Times New Roman" w:hAnsi="Times New Roman"/>
          <w:sz w:val="17"/>
          <w:szCs w:val="17"/>
          <w:color w:val="auto"/>
        </w:rPr>
        <w:t xml:space="preserve">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whether or not such maximum stated amount is in effect at the time of determination.</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 xml:space="preserve">. (a) Each Lender shall make each Loan to be made by it hereunder on the proposed date thereof by wire transfer of immediately available funds by 1:00 pm, Pittsburgh time, to the account of the Administrative Agent most recently designated by it for such purpose by notice to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Swingline Loans shall be made as provided in Section 2.04. The Administrative Agent will make such Loans available to the Borrower by promptly remitting the amounts so received, in like funds, to an account of the Borrower or, in the case of ABR Revolving Loans made to finance the reimbursement of an LC Disbursement as provided in Section 2.05(f), to the Issuing Bank specified by the Borrower in the applicable Borrowing Request.</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a payment to be made by such Lender, the greater of the Federal Funds Effective Rate and a rate determined by the Administrative Agent in accordance with banking industry rules on interbank compensation or (ii) in the case of a payment to be made by the Borrower, the interest rate applicable to ABR Revolving Loans. If such Lender pays such amount to the Administrative Agent, then such amount shall constitute such Lender’s Loan included in such Borrowing.</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Interest Elections</w:t>
      </w:r>
      <w:r>
        <w:rPr>
          <w:rFonts w:ascii="Times New Roman" w:cs="Times New Roman" w:eastAsia="Times New Roman" w:hAnsi="Times New Roman"/>
          <w:sz w:val="18"/>
          <w:szCs w:val="18"/>
          <w:color w:val="auto"/>
        </w:rPr>
        <w:t>. (a) Each Revolving Borrowing and Incremental Term Borrowing initially shall be of the Type and, in the case of a Term SOFR Rate Borrowing, shall have an initial Interest Period as specified in the applicable Borrowing Request or as otherwise provided in Section 2.03. Thereafter, the Borrower may elect to convert such Borrowing to a Borrowing of a different Type or to continue such Borrowing and, in the case of a Term SOFR Rate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To make an election pursuant to this Section, the Borrower shall notify the Administrative Agent of such election by telephone by the time that a Borrowing Request would be required under Section 2.03 if the Borrower were requesting a </w:t>
      </w:r>
      <w:r>
        <w:rPr>
          <w:rFonts w:ascii="Times New Roman" w:cs="Times New Roman" w:eastAsia="Times New Roman" w:hAnsi="Times New Roman"/>
          <w:sz w:val="18"/>
          <w:szCs w:val="18"/>
          <w:color w:val="FF0000"/>
          <w:strike w:val="1"/>
        </w:rPr>
        <w:t>Revolving</w:t>
      </w:r>
      <w:r>
        <w:rPr>
          <w:rFonts w:ascii="Times New Roman" w:cs="Times New Roman" w:eastAsia="Times New Roman" w:hAnsi="Times New Roman"/>
          <w:sz w:val="18"/>
          <w:szCs w:val="18"/>
          <w:color w:val="auto"/>
        </w:rPr>
        <w:t xml:space="preserve"> Borrowing of the Type resulting from such election to be made on the effective date of such election. Each such telephonic Interest Election Request shall be irrevocable and shall be confirmed promptly by hand delivery or facsimile to the Administrative Agent of an executed written Interest Election Request. Each telephonic and written Interest Election Request shall specify the following information in compliance with Section 2.02:</w:t>
      </w:r>
    </w:p>
    <w:p>
      <w:pPr>
        <w:spacing w:after="0" w:line="183"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effective date of the election made pursuant to such Interest Election Request, which shall be a Business Day;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whether the resulting Borrowing is to be an ABR Borrowing or a Term SOFR Rate Borrowing; and</w:t>
      </w:r>
    </w:p>
    <w:p>
      <w:pPr>
        <w:spacing w:after="0" w:line="225"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(iv)          if the resulting Borrowing is to be a Term SOFR Rate Borrowing, the Interest Period to be applicable thereto after giving effect to such election, which shall be a period contemplated by the definition of the term “Interest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Term SOFR Rate Borrowing but does not specify an Interest Period, then the Borrower shall be deemed to have selected an Interest Period of one month’s duration.</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           Promptly following receipt of an Interest Election Request in accordance with this Section, the Administrative Agent shall advise each Lender of the applicable Class of the details thereof and of such Lender’s portion of each resulting Borrowing.</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(d)           If the Borrower fails to deliver a timely Interest Election Request with respect to a Term SOFR Rate Borrowing of </w:t>
      </w:r>
      <w:r>
        <w:rPr>
          <w:rFonts w:ascii="Times New Roman" w:cs="Times New Roman" w:eastAsia="Times New Roman" w:hAnsi="Times New Roman"/>
          <w:sz w:val="18"/>
          <w:szCs w:val="18"/>
          <w:color w:val="FF0000"/>
          <w:strike w:val="1"/>
        </w:rPr>
        <w:t>Revolving</w:t>
      </w:r>
      <w:r>
        <w:rPr>
          <w:rFonts w:ascii="Times New Roman" w:cs="Times New Roman" w:eastAsia="Times New Roman" w:hAnsi="Times New Roman"/>
          <w:sz w:val="18"/>
          <w:szCs w:val="18"/>
          <w:color w:val="auto"/>
        </w:rPr>
        <w:t xml:space="preserve"> Loans prior to the end of the Interest Period applicable thereto, then, unless such Borrowing is repaid as provided herein, at the end of such Interest Period such Borrowing shall be continued as a Term SOFR Rate Borrowing with an Interest Period of one month’s duration. Notwithstanding any contrary provision hereof, if an Event of Default under clause (h) or (i) of Article VII has occurred and is continuing with respect to the Borrower, or if any other Event of Default has occurred and is continuing and the Administrative Agent, at the request of a Majority in Interest of Lenders of any Class, has notified the Borrower of the election to give effect to this sentence on account of such other Event of Default, then, in each such case, so long as such Event of Default is continuing, (i) no outstanding Borrowing of such Class may be converted to or continued as a Term SOFR Rate Borrowing and (ii) unless repaid, each Term SOFR Rate Borrowing of such Class shall be converted to an ABR Borrowing at the end of the Interest Period applicable thereto.</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Termination and Reduction of Commitments</w:t>
      </w:r>
      <w:r>
        <w:rPr>
          <w:rFonts w:ascii="Times New Roman" w:cs="Times New Roman" w:eastAsia="Times New Roman" w:hAnsi="Times New Roman"/>
          <w:sz w:val="18"/>
          <w:szCs w:val="18"/>
          <w:color w:val="auto"/>
        </w:rPr>
        <w:t xml:space="preserve">. (a) The </w:t>
      </w:r>
      <w:r>
        <w:rPr>
          <w:rFonts w:ascii="Times New Roman" w:cs="Times New Roman" w:eastAsia="Times New Roman" w:hAnsi="Times New Roman"/>
          <w:sz w:val="18"/>
          <w:szCs w:val="18"/>
          <w:u w:val="single" w:color="auto"/>
          <w:color w:val="0000FF"/>
        </w:rPr>
        <w:t>First Incremental Term Commitments shall automatically terminate at 5:00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p.m. Pittsburgh time on the First Amendment Effective Date.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Revolving Commitments shall automatically terminate on the Revolving Maturity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Borrower may at any time terminate, or from time to time permanently reduce, the Commitments of any Class; provided that</w:t>
      </w:r>
    </w:p>
    <w:p>
      <w:pPr>
        <w:spacing w:after="0" w:line="27" w:lineRule="exact"/>
        <w:rPr>
          <w:sz w:val="20"/>
          <w:szCs w:val="20"/>
          <w:color w:val="auto"/>
        </w:rPr>
      </w:pPr>
    </w:p>
    <w:p>
      <w:pPr>
        <w:jc w:val="both"/>
        <w:ind w:firstLine="8"/>
        <w:spacing w:after="0" w:line="255" w:lineRule="auto"/>
        <w:tabs>
          <w:tab w:leader="none" w:pos="21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reduction of the Commitments of any Class shall be in an amount that is an integral multiple of $500,000 and not less than $1,000,000 and (ii) the Borrower shall not terminate or reduce the Revolving Commitments if, after giving effect to any concurrent prepayment of the Revolving Loans or Swingline Loans in accordance with Section 2.11, the Aggregate Revolving Exposure would exceed the Aggregate Revolving Commitment.</w:t>
      </w:r>
    </w:p>
    <w:p>
      <w:pPr>
        <w:spacing w:after="0" w:line="18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The Borrower shall notify the Administrative Agent of any election to terminate or reduce the Commitments under paragraph (b) of this Section at least three Business Days prior to the effective date of such termination or reduction, specifying the effective date thereof. Promptly following receipt of any such notice, the Administrative Agent shall advise the Lenders of the applicable Class of the contents thereof. Each notice delivered by the Borrower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or reduction of the Revolving Commitments under paragraph (b) of this Section may state that such notice is conditioned upon the occurrence of one or more events specified therein, in which case such notice may be revoked by the Borrower (by notice to the Administrative Agent on or prior to the specified effective date) if such condition is not satisfied. Any termination or reduction of the Commitments of any Class shall be permanent. Each reduction of the Commitments of any Class shall be made ratably among the Lenders in such Class in accordance with their respective Commitments of such Class.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 (a) The Borrower hereby unconditionally promises to pay (i) to the Administrative Agent for the account of each Lender the then unpaid principal amount of each Revolving Loan of such Lender on the Revolving Maturity Date, (ii) to the Administrative Agent for the account of each Lender the then unpaid principal amount of each Incremental Term Loan of such Lender as provided in Section 2.10 and (iii) to the Swingline Lender the then unpaid principal amount of each Swingline Loan on the Revolving Maturity Date or as required pursuant to Section 2.04.</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The records maintained by the Administrative Agent and the Lenders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of the Borrower in respect of the Loans, LC Disbursements, interest and fees due or accrued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the Administrative Agent or any Lender to maintain such records or any error therein shall not in any manner affect the obligation of the Borrower to pay any amounts due hereunder in accordance with the terms of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 payable to the payee named therein (or, if such promissory note is a registered note, to such payee and its registered assigns).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All payments to the Administrative Agent or the Swingline Lender, as the case may be, shall be made at the Principal Office and in immediately available funds.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Amortization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and any Other Incremental Term Loans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-7620</wp:posOffset>
            </wp:positionV>
            <wp:extent cx="18256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25625"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8890</wp:posOffset>
            </wp:positionV>
            <wp:extent cx="18256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(i) The Borrower shall repay the aggregate principal amount of all First Incremental Term Loans outstanding in quarterly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installments on the last Business Day of each calendar quarter commencing June 30, 2027 in an amount equal to 1.25% of the aggregate principal amount of the First Incremental Term Loans outstanding on the First Amendment Effective Date (after giving effect to the Borrowing of the First Incremental Term Loans on the First Amendment Effective Date and to be adjusted for any voluntary and mandatory prepayments as provided below).</w:t>
      </w:r>
    </w:p>
    <w:p>
      <w:pPr>
        <w:spacing w:after="0" w:line="180"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auto"/>
        </w:rPr>
        <w:t xml:space="preserve">)         The Borrower shall repay Incremental Term Loans of any Series </w:t>
      </w:r>
      <w:r>
        <w:rPr>
          <w:rFonts w:ascii="Times New Roman" w:cs="Times New Roman" w:eastAsia="Times New Roman" w:hAnsi="Times New Roman"/>
          <w:sz w:val="18"/>
          <w:szCs w:val="18"/>
          <w:u w:val="single" w:color="auto"/>
          <w:color w:val="0000FF"/>
        </w:rPr>
        <w:t>(other than the First Incremental Term Loans)</w:t>
      </w:r>
      <w:r>
        <w:rPr>
          <w:rFonts w:ascii="Times New Roman" w:cs="Times New Roman" w:eastAsia="Times New Roman" w:hAnsi="Times New Roman"/>
          <w:sz w:val="18"/>
          <w:szCs w:val="18"/>
          <w:color w:val="auto"/>
        </w:rPr>
        <w:t xml:space="preserve"> in such amounts and on such date or dates as shall be specified therefor in the Incremental Facility Agreement establishing the Incremental Term Commitments of such Series (as such amounts may be adjusted pursuant to paragraph (c) of this Section or pursuant to such Incremental Facility Agreement).</w:t>
      </w:r>
    </w:p>
    <w:p>
      <w:pPr>
        <w:spacing w:after="0" w:line="180"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To the extent not previously paid, all Incremental Term Loans of any Series </w:t>
      </w:r>
      <w:r>
        <w:rPr>
          <w:rFonts w:ascii="Times New Roman" w:cs="Times New Roman" w:eastAsia="Times New Roman" w:hAnsi="Times New Roman"/>
          <w:sz w:val="18"/>
          <w:szCs w:val="18"/>
          <w:u w:val="single" w:color="auto"/>
          <w:color w:val="0000FF"/>
        </w:rPr>
        <w:t>(including the First Incremental Term Loans)</w:t>
      </w:r>
      <w:r>
        <w:rPr>
          <w:rFonts w:ascii="Times New Roman" w:cs="Times New Roman" w:eastAsia="Times New Roman" w:hAnsi="Times New Roman"/>
          <w:sz w:val="18"/>
          <w:szCs w:val="18"/>
          <w:color w:val="auto"/>
        </w:rPr>
        <w:t xml:space="preserve"> shall be due and payable on the Incremental Term Maturity Date applicable thereto </w:t>
      </w:r>
      <w:r>
        <w:rPr>
          <w:rFonts w:ascii="Times New Roman" w:cs="Times New Roman" w:eastAsia="Times New Roman" w:hAnsi="Times New Roman"/>
          <w:sz w:val="18"/>
          <w:szCs w:val="18"/>
          <w:u w:val="single" w:color="auto"/>
          <w:color w:val="0000FF"/>
        </w:rPr>
        <w:t>(which, in the case of the First Incremental Term Loans, is the First 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Term Loan Maturity Date)</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Any prepayment of an Incremental Term Borrowing of any Class </w:t>
      </w:r>
      <w:r>
        <w:rPr>
          <w:rFonts w:ascii="Times New Roman" w:cs="Times New Roman" w:eastAsia="Times New Roman" w:hAnsi="Times New Roman"/>
          <w:sz w:val="18"/>
          <w:szCs w:val="18"/>
          <w:u w:val="single" w:color="auto"/>
          <w:color w:val="0000FF"/>
        </w:rPr>
        <w:t>(including the First Incremental Term Loans)</w:t>
      </w:r>
      <w:r>
        <w:rPr>
          <w:rFonts w:ascii="Times New Roman" w:cs="Times New Roman" w:eastAsia="Times New Roman" w:hAnsi="Times New Roman"/>
          <w:sz w:val="18"/>
          <w:szCs w:val="18"/>
          <w:color w:val="auto"/>
        </w:rPr>
        <w:t xml:space="preserve"> made pursuant to Section 2.11(a) </w:t>
      </w:r>
      <w:r>
        <w:rPr>
          <w:rFonts w:ascii="Times New Roman" w:cs="Times New Roman" w:eastAsia="Times New Roman" w:hAnsi="Times New Roman"/>
          <w:sz w:val="18"/>
          <w:szCs w:val="18"/>
          <w:u w:val="single" w:color="auto"/>
          <w:color w:val="0000FF"/>
        </w:rPr>
        <w:t>or, in the case of the First Incremental Term Loans, Section 2.11(a),</w:t>
      </w:r>
      <w:r>
        <w:rPr>
          <w:rFonts w:ascii="Times New Roman" w:cs="Times New Roman" w:eastAsia="Times New Roman" w:hAnsi="Times New Roman"/>
          <w:sz w:val="18"/>
          <w:szCs w:val="18"/>
          <w:color w:val="auto"/>
        </w:rPr>
        <w:t xml:space="preserve"> shall be applied to the unpaid installments of such Incremental Term Loans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across the remaining installments of such Incremental Term Loans (including the payment due on the </w:t>
      </w:r>
      <w:r>
        <w:rPr>
          <w:rFonts w:ascii="Times New Roman" w:cs="Times New Roman" w:eastAsia="Times New Roman" w:hAnsi="Times New Roman"/>
          <w:sz w:val="18"/>
          <w:szCs w:val="18"/>
          <w:color w:val="FF0000"/>
          <w:strike w:val="1"/>
        </w:rPr>
        <w:t>maturity date of any</w:t>
      </w:r>
      <w:r>
        <w:rPr>
          <w:rFonts w:ascii="Times New Roman" w:cs="Times New Roman" w:eastAsia="Times New Roman" w:hAnsi="Times New Roman"/>
          <w:sz w:val="18"/>
          <w:szCs w:val="18"/>
          <w:color w:val="auto"/>
        </w:rPr>
        <w:t xml:space="preserve"> Incremental Term </w:t>
      </w:r>
      <w:r>
        <w:rPr>
          <w:rFonts w:ascii="Times New Roman" w:cs="Times New Roman" w:eastAsia="Times New Roman" w:hAnsi="Times New Roman"/>
          <w:sz w:val="18"/>
          <w:szCs w:val="18"/>
          <w:color w:val="FF0000"/>
          <w:strike w:val="1"/>
        </w:rPr>
        <w:t>Loans</w:t>
      </w:r>
      <w:r>
        <w:rPr>
          <w:rFonts w:ascii="Times New Roman" w:cs="Times New Roman" w:eastAsia="Times New Roman" w:hAnsi="Times New Roman"/>
          <w:sz w:val="18"/>
          <w:szCs w:val="18"/>
          <w:u w:val="single" w:color="auto"/>
          <w:color w:val="0000FF"/>
        </w:rPr>
        <w:t>Maturity Date applicable thereto</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(d)           Prior to any repayment of any Incremental Term Borrowings of any Class under this Section </w:t>
      </w:r>
      <w:r>
        <w:rPr>
          <w:rFonts w:ascii="Times New Roman" w:cs="Times New Roman" w:eastAsia="Times New Roman" w:hAnsi="Times New Roman"/>
          <w:sz w:val="18"/>
          <w:szCs w:val="18"/>
          <w:u w:val="single" w:color="auto"/>
          <w:color w:val="0000FF"/>
        </w:rPr>
        <w:t>(including the First Incremental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Loans)</w:t>
      </w:r>
      <w:r>
        <w:rPr>
          <w:rFonts w:ascii="Times New Roman" w:cs="Times New Roman" w:eastAsia="Times New Roman" w:hAnsi="Times New Roman"/>
          <w:sz w:val="18"/>
          <w:szCs w:val="18"/>
          <w:color w:val="000000"/>
        </w:rPr>
        <w:t>, the Borrower shall select the Borrowing or Borrowings of the applicable Class to be repaid and shall notify the Administrative Agent by telephone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(confirmed </w:t>
      </w:r>
      <w:r>
        <w:rPr>
          <w:rFonts w:ascii="Times New Roman" w:cs="Times New Roman" w:eastAsia="Times New Roman" w:hAnsi="Times New Roman"/>
          <w:sz w:val="18"/>
          <w:szCs w:val="18"/>
          <w:u w:val="single" w:color="auto"/>
          <w:color w:val="0000FF"/>
        </w:rPr>
        <w:t>in writing</w:t>
      </w:r>
      <w:r>
        <w:rPr>
          <w:rFonts w:ascii="Times New Roman" w:cs="Times New Roman" w:eastAsia="Times New Roman" w:hAnsi="Times New Roman"/>
          <w:sz w:val="18"/>
          <w:szCs w:val="18"/>
          <w:color w:val="000000"/>
        </w:rPr>
        <w:t xml:space="preserve"> by hand delivery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facsimile </w:t>
      </w:r>
      <w:r>
        <w:rPr>
          <w:rFonts w:ascii="Times New Roman" w:cs="Times New Roman" w:eastAsia="Times New Roman" w:hAnsi="Times New Roman"/>
          <w:sz w:val="18"/>
          <w:szCs w:val="18"/>
          <w:u w:val="single" w:color="auto"/>
          <w:color w:val="0000FF"/>
        </w:rPr>
        <w:t>or other electronic transmission</w:t>
      </w:r>
      <w:r>
        <w:rPr>
          <w:rFonts w:ascii="Times New Roman" w:cs="Times New Roman" w:eastAsia="Times New Roman" w:hAnsi="Times New Roman"/>
          <w:sz w:val="18"/>
          <w:szCs w:val="18"/>
          <w:color w:val="000000"/>
        </w:rPr>
        <w:t xml:space="preserve">) of such selection not later than 11:00 a.m., Pittsburgh time, three Business Days before the scheduled date of such repayment </w:t>
      </w:r>
      <w:r>
        <w:rPr>
          <w:rFonts w:ascii="Times New Roman" w:cs="Times New Roman" w:eastAsia="Times New Roman" w:hAnsi="Times New Roman"/>
          <w:sz w:val="18"/>
          <w:szCs w:val="18"/>
          <w:u w:val="single" w:color="auto"/>
          <w:color w:val="0000FF"/>
        </w:rPr>
        <w:t>(or such later date as agreed by the Administrative Agent in its discretion)</w:t>
      </w:r>
      <w:r>
        <w:rPr>
          <w:rFonts w:ascii="Times New Roman" w:cs="Times New Roman" w:eastAsia="Times New Roman" w:hAnsi="Times New Roman"/>
          <w:sz w:val="18"/>
          <w:szCs w:val="18"/>
          <w:color w:val="000000"/>
        </w:rPr>
        <w:t>. Each repayment of an Incremental Term Borrowing shall be applied ratably to the Loans included in the repaid Incremental Term Borrowing. Repayments of Incremental Term Borrowings shall be accompanied by accrued interest on the amounts repaid.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 (a) The Borrower shall have the right at any time and from time to time to prepay any Borrowing in whole or in part, subject to the requirements of this Section.</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In the event and on each occasion that the Aggregate Revolving Exposure exceeds the Aggregate Revolving Commitment (other than as a result of fluctuations in currencies), the Borrower shall prepay Revolving Borrowings or Swingline Borrowings (or, if no such Borrowings are outstanding, deposit cash collateral in an account with the Administrative Agent in accordance with Section 2.05(i)) in an aggregate amount equal to such excess. The Borrower also shall make the prepayments required under Section 2.27.</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[Intentionally Omitted].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[Intentionally Omitted].</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(e)           Prior to any optional or mandatory prepayment of Borrowings under this Section, the Borrower shall specify the Borrowing or Borrowings to be prepaid in the notice of such prepayment delivered pursuant to paragraph (f) of this Section.</w:t>
      </w:r>
    </w:p>
    <w:p>
      <w:pPr>
        <w:spacing w:after="0" w:line="16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(f)           The Borrower shall notify the Administrative Agent (and, in the case of prepayment of a Swingline Loan, the Swingline Lender) by telephone (confirmed by hand delivery or facsimile) of any optional prepayment and, to the extent practicable, any mandatory prepayment hereunder (i) in the case of prepayment of a Term SOFR Rate Borrowing, not later than 11:00 a.m., Pittsburgh time, three Business Days before the date of prepayment,</w:t>
      </w:r>
    </w:p>
    <w:p>
      <w:pPr>
        <w:spacing w:after="0" w:line="1" w:lineRule="exact"/>
        <w:rPr>
          <w:sz w:val="20"/>
          <w:szCs w:val="20"/>
          <w:color w:val="auto"/>
        </w:rPr>
      </w:pPr>
    </w:p>
    <w:p>
      <w:pPr>
        <w:jc w:val="both"/>
        <w:ind w:firstLine="8"/>
        <w:spacing w:after="0" w:line="251" w:lineRule="auto"/>
        <w:tabs>
          <w:tab w:leader="none" w:pos="2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[intentionally omitted], (iii) in the case of prepayment of an ABR Borrowing, not later than 11:00 a.m., Pittsburgh time, one Business Day before the date of prepayment or (iv) in the case of prepayment of a Swingline Loan, not later than 11:00 a.m., Pittsburgh time, on the date of prepayment as provided in Section 2.03(g). Each such notice shall be irrevocable and shall specify the prepayment date, the principal amount of each Borrowing or portion thereof to be prepaid and, in the case of a mandatory prepayment, a reasonably detailed calculation of the amount of such prepayment;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a notice of optional prepayment is given in connection with a conditional notice of termination of the Revolving Commitments as contemplated by Section 2.08, then such notice of prepayment may be revoked if such notice of termination is revoked in accordance with Section 2.08 and (B) a notice of prepayment of Incremental Term Borrowings </w:t>
      </w:r>
      <w:r>
        <w:rPr>
          <w:rFonts w:ascii="Times New Roman" w:cs="Times New Roman" w:eastAsia="Times New Roman" w:hAnsi="Times New Roman"/>
          <w:sz w:val="18"/>
          <w:szCs w:val="18"/>
          <w:u w:val="single" w:color="auto"/>
          <w:color w:val="0000FF"/>
        </w:rPr>
        <w:t>(including First Incremental Term Loans)</w:t>
      </w:r>
      <w:r>
        <w:rPr>
          <w:rFonts w:ascii="Times New Roman" w:cs="Times New Roman" w:eastAsia="Times New Roman" w:hAnsi="Times New Roman"/>
          <w:sz w:val="18"/>
          <w:szCs w:val="18"/>
          <w:color w:val="auto"/>
        </w:rPr>
        <w:t xml:space="preserve"> pursuant to paragraph (a) of this Section may state that such notice is conditioned upon the occurrence of one or more events or conditions precedent specified therein, in which case such notice may be revoked by the Borrower (by notice to the Administrative Agent on or prior to the specified date of prepayment) if such event does not occur or if such condition is not satisfied. Promptly following receipt of any such notice (other than a notice relating solely to Swingline Loans), the Administrative Agent shall advise the Lenders of the applicable Class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accrued interest to the extent required by Section 2.13.</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ind w:left="66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(a) [Intentionally Omitted].</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The Borrower agrees to pay to the Administrative Agent for the account of each Revolving Lender a commitment fee in Dollars, which shall accrue at the Applicable Rate on the daily unused Dollar Equivalent amount of the Revolving Commitment of such Lender during the period from and including the Closing Date to but excluding the date on which such Revolving Commitment terminates. Accrued commitment fees shall be payable in Dollars in arrears on the last day of March, June, September and December of each year and on the date on which the Revolving Commitments terminate, commencing on the first such date to occur after the Closing Date. All commitment fees shall be computed on the basis of a year of 360 days and shall be payable for the actual number of days elapsed (including the first day but excluding the last day). For purposes of computing commitment fees, a Revolving Commitment of a Revolving Lender shall be deemed to be used to the extent of the outstanding Revolving Loans and LC Exposure of such Revolving Lender (and solely for the purposes of computing commitment fees, the Swingline Exposure of each Lender other than the Swingline Lender shall be disregarded for such purpose and the Swingline Loans shall be considered to be borrowed amounts under the Swingline Lender’s Revolving Commitment).</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The Borrower agrees to pay (i) to the Administrative Agent for the account of each Revolving Lender (including the applicable Issuing Bank in its capacity as a Lender) a participation fee (the “</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xml:space="preserve">”) in Dollars with respect to its participations in Letters of Credit, which shall accrue at the Applicable Rate used to determine the interest rate applicable to Term SOFR Rate Revolving Loans on the daily amount of such Revolving Lender’s LC Exposure (excluding any portion thereof attributable to unreimbursed LC Disbursements) during the period from and including the Closing Date to but excluding the later of the date on which such Revolving Lender’s Revolving Commitment terminates and the date on which such Revolving Lender ceases to have any LC Exposure;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upon the occurrence of an Event of Default and until such Event of Default shall have been cured or waived, at the discretion of the Administrative Agent or upon written demand by the Required Lenders (or, if the maturity of the Loans has been accelerated, a Majority in Interest of the Revolving Lenders) to the Administrative Agent, the participation fee paid to each Revolving Lender shall be increased by two percent (2%) per annum, and (ii) to each Issuing Bank for its own account a fronting fee in Dollars, which shall accrue at a rate per annum equal to 0.125% on the daily amount of the LC Exposure attributable to Letters of Credit issued by such Issuing Bank (excluding any portion thereof attributable to unreimbursed LC Disbursements) during the period from and including the Closing Date to but excluding the later of the date of termination of the Revolving Commitments and the date on which there ceases to be any such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such last day, commencing on the first such date to occur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10 days after demand. All participation fees and fronting fees shall be computed on the basis of a year of 360 days and shall be payable in Dollars for the actual number of days elapsed (including the first day but excluding the last day).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The Borrower agrees to pay to the Administrative Agent, for its own account, fees payable in the amounts and at the times separately agreed upon between the Borrower and the Administrative Agent, including as set forth in the Fee Letters.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All fees payable hereunder shall be paid on the dates due, in immediately available funds, to the Administrative Agent (or to an Issuing Bank, in the case of fees payable to it) for distribution, in the case of commitment fees and participation fees, to the Lenders entitled thereto. Fees paid shall not be refundable under any circumstances.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(a) The Loans comprising each ABR Borrowing (including any Swingline Loan bearing interest based on the Alternate Base Rate) shall bear interest at the Alternate Base Rate plus the Applicable Rate.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The Loans comprising each Term SOFR Rate Borrowing (other than any Swingline Loans) shall bear interest at the Term SOFR Rate for the Interest Period in effect for such Borrowing plus the Applicable Rate plus</w:t>
      </w:r>
      <w:r>
        <w:rPr>
          <w:rFonts w:ascii="Times New Roman" w:cs="Times New Roman" w:eastAsia="Times New Roman" w:hAnsi="Times New Roman"/>
          <w:sz w:val="18"/>
          <w:szCs w:val="18"/>
          <w:u w:val="single" w:color="auto"/>
          <w:color w:val="0000FF"/>
        </w:rPr>
        <w:t>, other than with respect to the First Incremental Term Loans,</w:t>
      </w:r>
      <w:r>
        <w:rPr>
          <w:rFonts w:ascii="Times New Roman" w:cs="Times New Roman" w:eastAsia="Times New Roman" w:hAnsi="Times New Roman"/>
          <w:sz w:val="18"/>
          <w:szCs w:val="18"/>
          <w:color w:val="auto"/>
        </w:rPr>
        <w:t xml:space="preserve"> the SOFR Adjustment. </w:t>
      </w:r>
      <w:r>
        <w:rPr>
          <w:rFonts w:ascii="Times New Roman" w:cs="Times New Roman" w:eastAsia="Times New Roman" w:hAnsi="Times New Roman"/>
          <w:sz w:val="18"/>
          <w:szCs w:val="18"/>
          <w:u w:val="single" w:color="auto"/>
          <w:color w:val="0000FF"/>
        </w:rPr>
        <w:t>For the avoidance of doubt, the SOFR Adjustment shall not be applicable to the First Incremental Term Loans.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Except as provided in the next sentence hereof, each Swingline Loan shall bear interest at the Daily Simple SOFR plus the Applicable Rate for Revolving Loans that are Term SOFR Rate Loans plus the SOFR Adjustment (or such other rate that is mutually agreed to by the Borrower and the Swingline Lender in writing at the time such Swingline Loan is made);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if the Swingline Lender determines (which determination shall be conclusive absent manifest error) that adequate and reasonable means do not exist for ascertaining the Daily Simple SOFR, that the Daily Simple SOFR will not adequately and fairly reflect the cost of the Swingline Lender of making or maintaining such Swingline Loans or that the making, maintenance or funding of any Swingline Loan to which the Daily Simple SOFR applies has been made impracticable or unlawful by compliance by the Swingline Lender in good faith with any Law or any interpretation or application thereof by any Governmental Authority or with any request or directive of any such Governmental Authority (whether or not having the force of Law), Swingline Loans shall bear interest at the Alternate Base Rate plus the Applicable Rate unless otherwise mutually agreed by the Borrower and the Swingline Lender in writing at the time such Swingline Loan is made. Notwithstanding the foregoing, in the case of Swingline Loans made in accordance with Cash Management Agreements pursuant to Section 2.04(h), such Swingline Loans shall bear interest as determined in accordance with such Cash Management Agreements.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 per annum plus the rate otherwise applicable to such Loan as provided in the preceding paragraphs of this Section or (ii) in the case of any other amount, 2% per annum plus the rate applicable to ABR Revolving Loans as provided in paragraph (a) of this Section. In addition, but without duplication of the immediately preceding sentence, at any time that an Event of Default shall have occurred and be continuing, at the written request of the Required Lenders and whether or not any principal or interest of any Loan has not been paid when due, all Loans shall bear interest, after as well as before judgment, at a rate per annum equal to 2% per annum plus the rate otherwise applicable to such Loans as provided in the preceding paragraphs of this Section.</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(e)           Accrued interest on each Loan shall be payable in arrears on each Interest Payment Date for such Loan and, in the case of a Revolving Loan, upon termination of the Revolving Commitments </w:t>
      </w:r>
      <w:r>
        <w:rPr>
          <w:rFonts w:ascii="Times New Roman" w:cs="Times New Roman" w:eastAsia="Times New Roman" w:hAnsi="Times New Roman"/>
          <w:sz w:val="18"/>
          <w:szCs w:val="18"/>
          <w:u w:val="single" w:color="auto"/>
          <w:color w:val="0000FF"/>
        </w:rPr>
        <w:t>and, in the case of an Incremental Term Loan, on the Incremental Term Maturity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applicable thereto</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that (i) interest accrued pursuant to paragraph (d) of this Section shall be payable on demand, (ii) in the event of any repayment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 Term SOFR Rate Loan prior to the end of the current Interest Period therefor, accrued interest on such Loan shall be payable on the effective date of such conversion.</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All interest hereunder shall be computed on the basis of a year of 360 days, except that interest computed by reference to the Alternate Base Rate shall be computed on the basis of a year of 365 days (or 366 days in a leap year), and in each case shall be payable for the actual number of days elapsed (including the first day but excluding the last day). The applicable Alternate Base Rate, Term SOFR Rate or Daily Simple SOFR shall be determined by the Administrative Agent, and such determination shall be conclusive absent manifest error.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 (a)If prior to the commencement of any Interest Period for a Term SOFR Rate Borrowing of any Class:</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the Administrative Agent determines (which determination shall be conclusive absent manifest error) that adequate and reasonable means do not exist for ascertaining the Term SOFR Rate pursuant to the definition thereof for such Interest Period or a contingency has occurred which materially and adversely affects the Relevant Interbank Market;</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           the Administrative Agent is advised by a Majority in Interest of the Lenders of such Class that the Term SOFR Rate for such Interest Period will not adequately and fairly reflect the cost to such Lenders of funding, establishing or maintaining their Loans included in such Term SOFR Rate Borrowing for such Interest Period;</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(iii)          the Administrative Agent is advised by a Majority Interest of the Lenders of such Class that after making all reasonable efforts, deposits of the relevant amount in Dollars for the relevant Interest Period for a Loan to which a Term SOFR Rate Option applies are not available to such Lenders with respect to such Loan in the Relevant Interbank Market;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(iv)          the Administrative Agent is advised by a Majority in Interest of the Lenders of such Class that the making, maintenance or funding of any Loan to which a Term SOFR Rate Option applies has been made impracticable or unlawful by compliance by such Lenders (or the Swingline Lender, as the case may be) in good faith with any Law or any interpretation or application thereof by any Governmental Authority or with any request or directive of any such Governmental Authority (whether or not having the force of Law);</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then the Administrative Agent shall give notice (which may be telephonic) thereof to the Borrower and the Lenders of such Class as promptly as practicable and, until the Administrative Agent notifies the Borrower and the Lenders of such Class that the circumstances giving rise to such notice no longer exist, (x) any Interest Election Request that requests the conversion of any Borrowing of such Class to, or continuation of any Borrowing of such Class as, a Term SOFR Rate Borrowing shall be ineffective, and such Borrowing shall (I) in the case of a Revolving Loan or an Incremental Term Loan, be continued as an ABR Borrowing or converted to an ABR Borrowing (A) on the last day of the applicable Interest Period, as the case may be, if the Lenders may lawfully continue to maintain such Loans or (B) immediately if the Lenders may not lawfully continue to maintain such Loans, or (II) in the case of a Swingline Loan, be repaid in full (A) on the last day of the applicable Interest Period if the Swingline Lender may lawfully continue to maintain such Loans or (B) immediately if the Swingline Lender may not lawfully continue to maintain such Swingline Loans and (y) any Borrowing Request for a Term SOFR Rate Borrowing of Revolving Loans or Incremental Term Loans of such Class shall be treated as a request for an ABR Borrowing.</w:t>
      </w:r>
    </w:p>
    <w:p>
      <w:pPr>
        <w:spacing w:after="0" w:line="18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If at any time any Lender shall have determined, or any Governmental Authority shall have asserted, that the making, maintenance or funding of any Term SOFR Rate Loan, or the determination of charging interest rates based on the Term SOFR Rate, has been made impracticable or unlawful by compliance by such Lender in good faith with any Law or any interpretation or application thereof by any Governmental Authority or with any request or directive of such Governmental Authority (whether or not having the force of Law), then such Lender shall promptly so notify the Administrative Agent and endorse a certificate to such notice as to the specific circumstances of such notice, and the Administrative Agent shall promptly send copies of such notice and certificate to the other Lenders and the Borrower. Upon such date as shall be specified in such notice (which shall not be earlier than the date such notice is given), the obligation of such Lender to allow the Borrower to select convert to, renew or continue a Term SOFR Rate Loan shall be suspended (to the extent of the affected Term SOFR Rate Loan or Interest Periods) until such Lender shall have later notified (and such Lender agrees to promptly so notify) the Administrative Agent of such Lender’s determination that the circumstances giving rise to such previous determination no longer exist. If any Lender notifies the Administrative Agent of a determination described in the first sentence under this clause (b), the Borrower shall, subject to the Borrower’s indemnification obligations under Section 2.16, as to any Loan of such Lender to which a Term SOFR Rate Option applies, on or prior to the date specified in such notice either convert such Loan to an ABR Loan otherwise available with respect to such Loan or prepay such Loan in accordance with Section 2.11. Absent due notice from the Borrower of conversion or prepayment, such Loan shall automatically be converted to an ABR Loan upon such specified date.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(a) If any Change in Law shall:</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impose, modify or deem applicable any reserve, special deposit, compulsory loan, insurance charge or similar requirement (including any compulsory loan requirement, insurance charge or other assessment) against assets of, deposits with or for the account of, or credit extended by, any Lender or Issuing Bank;</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           impose on any Lender or Issuing Bank or the Relevant Interbank Market any other condition, cost or expense (other than Taxes) affecting this Agreement or Loans made by such Lender or any Letter of Credit or participation therein; or</w:t>
      </w:r>
    </w:p>
    <w:p>
      <w:pPr>
        <w:spacing w:after="0" w:line="162" w:lineRule="exact"/>
        <w:rPr>
          <w:sz w:val="20"/>
          <w:szCs w:val="20"/>
          <w:color w:val="auto"/>
        </w:rPr>
      </w:pPr>
    </w:p>
    <w:p>
      <w:pPr>
        <w:jc w:val="both"/>
        <w:ind w:left="660" w:right="20" w:firstLine="1296"/>
        <w:spacing w:after="0" w:line="266" w:lineRule="auto"/>
        <w:rPr>
          <w:sz w:val="20"/>
          <w:szCs w:val="20"/>
          <w:color w:val="auto"/>
        </w:rPr>
      </w:pPr>
      <w:r>
        <w:rPr>
          <w:rFonts w:ascii="Times New Roman" w:cs="Times New Roman" w:eastAsia="Times New Roman" w:hAnsi="Times New Roman"/>
          <w:sz w:val="18"/>
          <w:szCs w:val="18"/>
          <w:color w:val="auto"/>
        </w:rPr>
        <w:t>(iii)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and the result of any of the foregoing shall be to increase the cost to such Lender or other Recipient of making, converting to, continuing or maintaining any Term SOFR Rate Loan (including any Swingline Loans bearing interest at a SOFR based rate) (or of maintaining its obligation to make any such Loan), to increase the cost to such Lender, Issuing Bank or other Recipient of participating in, issuing or maintaining any Letter of Credit (or of maintaining its obligation to participate in or issue any Letter of Credit) or to reduce the amount of any sum received or receivable by such Lender, Issuing Bank or other Recipient hereunder (whether of principal, interest or any other amount), then, from time to time upon request of such Lender, Issuing Bank or other Recipient, the Borrower will pay to such Lender, Issuing Bank or other Recipient, as the case may be, such additional amount or amounts as will compensate such Lender, Issuing Bank or other Recipient, as the case may be, for such additional costs or expenses incurred or reduction suffered;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occurrence of any Change in Law imposing a reserve percentage on any interest rate based on SOFR, the Administrative Agent, in its reasonable discretion, may modify the calculation of each such SOFR-based interest rate to add (or otherwise account for) such reserve percentage.</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If any Lender or Issuing Bank determines that any Change in Law affecting such Lender or such Issuing Bank or any lending office of such Lender or such Lender’s holding company, if any, regarding capital or liquidity requirements has had or would have the effect of reducing the rate of return on such Lender’s or Issuing Bank’s capital or on the capital of such Lender’s or Issuing Bank’s holding company, if any, as a consequence of this Agreement, the Commitments of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upon request of such Lender or Issuing Bank, the Borrower will pay to such Lender or Issuing Bank, as the case may be, such additional amount or amounts as will compensate such Lender or Issuing Bank or such Lender’s or Issuing Bank’s holding company for any such reduction suffered.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A certificate of a Lender or Issuing Bank setting forth the amount or amounts necessary to compensate such Lender or Issuing Bank or its holding company, as the case may be, as specified in paragraph (a) or (b) of this Section delivered to the Borrower shall be conclusive absent manifest error. The Borrower shall pay such Lender or Issuing Bank, as the case may be, the amount shown as due on any such certificate within 10 days after receipt thereof.</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(d)           Failure or delay on the part of any Lender or Issuing Bank to demand compensation pursuant to this Section shall not constitute a waiver of such Lender’s or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Issuing Bank pursuant to this Section for any increased costs or expenses incurred or reductions suffered more than 270 days prior to the date that such Lender or Issuing Bank, as the case may be, notifies the Borrower of the Change in Law giving rise to such increased costs or expenses or reductions and of such Lender’s or Issuing Bank’s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expenses or reductions is retroactive, then the 270-day period referred to above shall be extended to include the period of retroactive effect thereof.</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In the event of (a) the payment of any principal of any Term SOFR Rate Loan other than on the last day of an Interest Period applicable thereto (including as a result of an Event of Default), (b) the conversion of any Term SOFR Rate Loan other than on the last day of the Interest Period applicable thereto, (c) the failure to borrow, convert or continue any Term SOFR Rate Loan on the date specified in any notice delivered pursuant hereto or (d) the assignment of any Term SOFR Rate Loan other than on the last day of the Interest Period applicable thereto as a result of a request by the Borrower pursuant to Section 2.19, then, in any such event, the Borrower shall compensate each Lender for the loss, cost and expense attributable to such event. If any Lender sustains or incurs any such loss or expense, it shall from time to time notify the Borrower of the amount determined in good faith by such Lender (which determination may include such assumptions, allocations of costs and expenses and averaging or attribution methods as such Lender shall deem reasonable) to be necessary to indemnify such Lender for such loss or expense. Such notice shall specify in reasonable detail the basis for such determination. A certificate of any Lender delivered to the Borrower and setting forth any amount or amounts that such Lender is entitled to receive pursuant to this Section shall be conclusive absent manifest error. The Borrower shall pay such Lender the amount shown as due on any such certificate within 10 days after receipt thereof.</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Withholding of Taxes; Gross-Up</w:t>
      </w:r>
      <w:r>
        <w:rPr>
          <w:rFonts w:ascii="Times New Roman" w:cs="Times New Roman" w:eastAsia="Times New Roman" w:hAnsi="Times New Roman"/>
          <w:sz w:val="18"/>
          <w:szCs w:val="18"/>
          <w:color w:val="auto"/>
        </w:rPr>
        <w:t>. Each payment by a Loan Party under this Agreement or any other Loan Document, whether to the Administrative Agent, any Lender or Issuing Bank or any other Person to which any such obligation is owed (each of the foregoing being referred to as a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shall be made without withholding for any Taxes, unless such withholding is required by any Law. If any Withholding Agent determines, in its sole discretion exercised in good faith, that it is so required to withhold Taxes, then such Withholding Agent may so withhold and shall timely pay the full amount of withheld Taxes to the relevant Governmental Authority in accordance with applicable Law. If such Taxes are Indemnified Taxes, then the amount payable by such Loan Party shall be increased as necessary so that net of such withholding (including such withholding applicable to additional amounts payable under this Section), the applicable Recipient receives the amount it would have received had no such withholding been made.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Payment of Other Taxes by the Borrower.</w:t>
      </w:r>
      <w:r>
        <w:rPr>
          <w:rFonts w:ascii="Times New Roman" w:cs="Times New Roman" w:eastAsia="Times New Roman" w:hAnsi="Times New Roman"/>
          <w:sz w:val="18"/>
          <w:szCs w:val="18"/>
          <w:color w:val="auto"/>
        </w:rPr>
        <w:t xml:space="preserve"> The Borrower shall timely pay any Other Taxes to the relevant Governmental Authority in accordance with applicable Law.</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Evidence of Payments.</w:t>
      </w:r>
      <w:r>
        <w:rPr>
          <w:rFonts w:ascii="Times New Roman" w:cs="Times New Roman" w:eastAsia="Times New Roman" w:hAnsi="Times New Roman"/>
          <w:sz w:val="18"/>
          <w:szCs w:val="18"/>
          <w:color w:val="auto"/>
        </w:rPr>
        <w:t xml:space="preserve"> As soon as practicable after any payment of Indemnified Taxes by a Loan Party to a Governmental Authority,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Indemnification by the Loan Parties.</w:t>
      </w:r>
      <w:r>
        <w:rPr>
          <w:rFonts w:ascii="Times New Roman" w:cs="Times New Roman" w:eastAsia="Times New Roman" w:hAnsi="Times New Roman"/>
          <w:sz w:val="18"/>
          <w:szCs w:val="18"/>
          <w:color w:val="auto"/>
        </w:rPr>
        <w:t xml:space="preserve"> The Loan Parties shall indemnify each Recipient for any Indemnified Taxes that are paid or payable by such Recipient in connection with this Agreement (including amounts paid or payable under this paragraph) and any reasonable expenses arising therefrom or with respect thereto, whether or not such Indemnified Taxes were correctly or legally imposed or asserted by the relevant Governmental Authority. The indemnity under this paragraph shall be paid within 10 days after the Recipient delivers to any Loan Party a certificate stating the amount of any Indemnified Taxes so paid or payable by such Recipient and describing the basis for the indemnification claim. Such certificate shall be conclusive of the amount so paid or payable absent manifest error. Such Recipient shall deliver a copy of such certificate to the Administrative Agent.</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Indemnification by the Lenders.</w:t>
      </w:r>
      <w:r>
        <w:rPr>
          <w:rFonts w:ascii="Times New Roman" w:cs="Times New Roman" w:eastAsia="Times New Roman" w:hAnsi="Times New Roman"/>
          <w:sz w:val="18"/>
          <w:szCs w:val="18"/>
          <w:color w:val="auto"/>
        </w:rPr>
        <w:t xml:space="preserve"> Each Lender shall severally indemnify the Administrative Agent for any Taxes (but, in the case of any Indemnified Taxes, only to the extent that any Loan Party has not already indemnified the Administrative Agent for such Indemnified Taxes and without limiting the obligation of the Loan Parties to do so) attributable to such Lender that are paid or payable by the Administrative Agent in connection with any Loan Document and any reasonable expenses arising therefrom or with respect thereto, whether or not such Taxes were correctly or legally imposed or asserted by the relevant Governmental Authority. The indemnity under this paragraph shall be paid within 10 days after the Administrative Agent delivers to the applicable Lender a certificate stating the amount of Taxes so paid or payable by the Administrative Agent. Such certificate shall be conclusive of the amount so paid or payable absent manifest error.</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Status of Lenders</w:t>
      </w:r>
      <w:r>
        <w:rPr>
          <w:rFonts w:ascii="Times New Roman" w:cs="Times New Roman" w:eastAsia="Times New Roman" w:hAnsi="Times New Roman"/>
          <w:sz w:val="18"/>
          <w:szCs w:val="18"/>
          <w:color w:val="auto"/>
        </w:rPr>
        <w:t>. (i) Any Lender that is entitled to an exemption from, or reduction of, any applicable withholding Tax with respect to any payments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or at a reduced rate of, withholding. In addition, any Lender, if requested by the Borrower or the Administrative Agent, shall deliver such other documentation prescribed by Law or reasonably requested by the Borrower or the Administrative Agent as will enable the Borrower or the Administrative Agent to determine whether or not such Lender is subject to any withholding (including backup withholding) or information reporting requirements. Notwithstanding anything to the contrary in the preceding two sentences, the completion, execution and submission of such documentation (other than such documentation set forth in clauses (A) through (E) of paragraph (f)(ii) and paragraph (f)(iii) below) shall not be required if in the Lender’s reasonable judgment such completion, execution or submission would subject such Lender to any material unreimbursed cost or expense (or, in the case of a Change in Law, any incremental material unreimbursed cost or expense) or would materially prejudice the legal or commercial position of such Lender. Upon the reasonable request of the Borrower or the Administrative Agent, any Lender shall update any form or certification previously delivered pursuant to this Section 2.17(f). If any form or certification previously delivered pursuant to this Section 2.17(f) expires or becomes obsolete or inaccurate in any respect with respect to a Lender, such Lender shall promptly (and in any event within 10 days after such expiration, obsolescence or inaccuracy) notify the Borrower and the Administrative Agent in writing of such expiration, obsolescence or inaccuracy and update the form or certification if it is legally eligible to do so.</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1296"/>
        <w:spacing w:after="0" w:line="289" w:lineRule="auto"/>
        <w:rPr>
          <w:sz w:val="20"/>
          <w:szCs w:val="20"/>
          <w:color w:val="auto"/>
        </w:rPr>
      </w:pPr>
      <w:r>
        <w:rPr>
          <w:rFonts w:ascii="Times New Roman" w:cs="Times New Roman" w:eastAsia="Times New Roman" w:hAnsi="Times New Roman"/>
          <w:sz w:val="17"/>
          <w:szCs w:val="17"/>
          <w:color w:val="auto"/>
        </w:rPr>
        <w:t>(ii)           Without limiting the generality of the foregoing, each Lender shall, if it is legally eligible to do so, deliver to the Borrower and the Administrative Agent (in such number of copies as is reasonably requested by the Borrower and the Administrative Agent) on or prior to the date on which such Lender becomes a party hereto, duly completed and executed copies of whichever of the following is applicable:</w:t>
      </w:r>
    </w:p>
    <w:p>
      <w:pPr>
        <w:spacing w:after="0" w:line="158" w:lineRule="exact"/>
        <w:rPr>
          <w:sz w:val="20"/>
          <w:szCs w:val="20"/>
          <w:color w:val="auto"/>
        </w:rPr>
      </w:pPr>
    </w:p>
    <w:p>
      <w:pPr>
        <w:jc w:val="both"/>
        <w:ind w:left="640" w:firstLine="1296"/>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in the case of a Lender that is a U.S. Person, IRS Form W-9 certifying that such Lender is exempt from U.S.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Federal backup withholding tax;</w:t>
      </w:r>
    </w:p>
    <w:p>
      <w:pPr>
        <w:spacing w:after="0" w:line="162" w:lineRule="exact"/>
        <w:rPr>
          <w:sz w:val="20"/>
          <w:szCs w:val="20"/>
          <w:color w:val="auto"/>
        </w:rPr>
      </w:pPr>
    </w:p>
    <w:p>
      <w:pPr>
        <w:jc w:val="both"/>
        <w:ind w:left="640" w:firstLine="1296"/>
        <w:spacing w:after="0" w:line="25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in the case of a Foreign Lender claiming the benefits of an income tax treaty to which the United States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America is a party (1) with respect to payments of interest under this Agreement, IRS Form W-8BEN or W-8BEN-E establishing an exemption from, or reduction of, U.S. Federal withholding Tax pursuant to the “interest” article of such tax treaty and (2) with respect to any other applicable payments under this Agreement, IRS Form W-8BEN or W-8BEN-E establishing an exemption from, or reduction of, U.S. Federal withholding Tax pursuant to the “business profits” or “other income” article of such tax treaty;</w:t>
      </w:r>
    </w:p>
    <w:p>
      <w:pPr>
        <w:spacing w:after="0" w:line="183" w:lineRule="exact"/>
        <w:rPr>
          <w:sz w:val="20"/>
          <w:szCs w:val="20"/>
          <w:color w:val="auto"/>
        </w:rPr>
      </w:pPr>
    </w:p>
    <w:p>
      <w:pPr>
        <w:jc w:val="both"/>
        <w:ind w:left="640" w:firstLine="1296"/>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in the case of a Foreign Lender for whom payments under this Agreement constitute income that is effectively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connected with such Lender’s conduct of a trade or business in the United States of America, IRS Form W-8ECI;</w:t>
      </w:r>
    </w:p>
    <w:p>
      <w:pPr>
        <w:spacing w:after="0" w:line="162" w:lineRule="exact"/>
        <w:rPr>
          <w:sz w:val="20"/>
          <w:szCs w:val="20"/>
          <w:color w:val="auto"/>
        </w:rPr>
      </w:pPr>
    </w:p>
    <w:p>
      <w:pPr>
        <w:jc w:val="both"/>
        <w:ind w:left="640" w:firstLine="1296"/>
        <w:spacing w:after="0" w:line="25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in the case of a Foreign Lender claiming the benefits of the exemption for portfolio interest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Section 881(c) of the Code, both (1) IRS Form W-8BEN or W-8BEN-E and (2) a certificate substantially in the form of Exhibit G-1, Exhibit G-2, Exhibit G-3 or Exhibit G-4 (each, a “</w:t>
      </w:r>
      <w:r>
        <w:rPr>
          <w:rFonts w:ascii="Times New Roman" w:cs="Times New Roman" w:eastAsia="Times New Roman" w:hAnsi="Times New Roman"/>
          <w:sz w:val="18"/>
          <w:szCs w:val="18"/>
          <w:u w:val="single" w:color="auto"/>
          <w:color w:val="000000"/>
        </w:rPr>
        <w:t>U.S. Tax Certificate</w:t>
      </w:r>
      <w:r>
        <w:rPr>
          <w:rFonts w:ascii="Times New Roman" w:cs="Times New Roman" w:eastAsia="Times New Roman" w:hAnsi="Times New Roman"/>
          <w:sz w:val="18"/>
          <w:szCs w:val="18"/>
          <w:color w:val="000000"/>
        </w:rPr>
        <w:t>”), as applicable, to the effect that such Lender is not (w) a “bank” within the meaning of Section 881(c)(3)(A) of the Code, (x) a “10 percent shareholder” of the Borrower within the meaning of Section 881(c)(3)(B) of the Code, (y) a “controlled foreign corporation” described in Section 881(c)(3)(C) of the Code and (z) conducting a trade or business in the United States of America with which the relevant interest payments are effectively connected;</w:t>
      </w:r>
    </w:p>
    <w:p>
      <w:pPr>
        <w:spacing w:after="0" w:line="187" w:lineRule="exact"/>
        <w:rPr>
          <w:sz w:val="20"/>
          <w:szCs w:val="20"/>
          <w:color w:val="auto"/>
        </w:rPr>
      </w:pPr>
    </w:p>
    <w:p>
      <w:pPr>
        <w:jc w:val="both"/>
        <w:ind w:left="640" w:firstLine="1296"/>
        <w:spacing w:after="0" w:line="25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in the case of a Foreign Lender that is not the beneficial owner of payments made under this Agreement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(including a partnership or a participating Lender), (1) an IRS Form W-8IMY on behalf of itself and (2) the relevant forms prescribed in clauses (A), (B), (C), (D) and (F) of this paragraph (f)(ii) that would be required of each such beneficial owner or partner of such partnership if such beneficial owner or partner were a Lender;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if such Lender is a partnership and one or more of its partners are claiming the exemption for portfolio interest under Section 881(c) of the Code, such Lender may provide a U.S. Tax Certificate on behalf of such partners; or</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2" w:name="page93"/>
    <w:bookmarkEnd w:id="92"/>
    <w:p>
      <w:pPr>
        <w:jc w:val="both"/>
        <w:ind w:left="1300" w:firstLine="1296"/>
        <w:spacing w:after="0" w:line="266"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any other form prescribed by Law as a basis for claiming exemption from, or a reduction of, U.S. Federal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withholding Tax, together with such supplementary documentation as shall be necessary to enable the Borrower or the Administrative Agent to determine the amount of Tax (if any) required by Law to be withheld.</w:t>
      </w:r>
    </w:p>
    <w:p>
      <w:pPr>
        <w:spacing w:after="0" w:line="176"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(iii)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Withholding Agent, at the time or times prescribed by Law and at such time or times reasonably requested by the Withholding Agent, such documentation prescribed by applicable Law (including as prescribed by Section 1471(b)(3)(C)(i) of the Code) and such additional documentation reasonably requested by the Withholding Agent as may be necessary for the Withholding Agent to comply with its obligations under FATCA, to determine that such Lender has or has not complied with such Lender’s obligations under FATCA or to determine the amount to deduct and withhold from such payment. Solely for purposes of this Section 2.17(f)(iii), the term “FATCA” shall include any amendments made to FATCA after the date of this Agreement.</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Treatment of Certain Refunds.</w:t>
      </w:r>
      <w:r>
        <w:rPr>
          <w:rFonts w:ascii="Times New Roman" w:cs="Times New Roman" w:eastAsia="Times New Roman" w:hAnsi="Times New Roman"/>
          <w:sz w:val="18"/>
          <w:szCs w:val="18"/>
          <w:color w:val="auto"/>
        </w:rPr>
        <w:t xml:space="preserve"> If any Recipient determines, in its sole discretion exercised in good faith, that it has received a refund of any Taxes as to which it has been indemnified pursuant to this Section (including additional amounts paid pursuant to this Section), it shall pay to the indemnifying party an amount equal to such refund (but only to the extent of indemnity payments made or additional amounts paid under this Section with respect to the Taxes giving rise to such refund), net of all out-of-pocket expenses (including any Taxes) of Recipient and without interest (other than any interest paid by the relevant Governmental Authority with respect to such refund). Such indemnifying party, upon the request of such Recipient, shall repay to such Recipient the amount paid to such Recipient pursuant to the prior sentence (plus any penalties, interest or other charges imposed by the relevant Governmental Authority) in the event such Recipient is required to repay such refund to such Governmental Authority. Notwithstanding anything to the contrary in this paragraph (g), in no event will any Recipient be required to pay any amount to any indemnifying party pursuant to this paragraph (g) the payment of which would place such Recipient in a less favorable position (on a net after-Tax basis) than such Recipient would have been in if the Tax subject to indemnification or additional amounts paid and giving rise to such refund had not been deducted, withheld or otherwise imposed and the indemnification payments or additional amounts with respect to such Tax had never been paid. This paragraph shall not be construed to require any Recipient to make available its Tax returns (or any other information relating to its Taxes that it deems confidential) to the indemnifying party or any other Person.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ind w:left="130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Issuing Bank.</w:t>
      </w:r>
      <w:r>
        <w:rPr>
          <w:rFonts w:ascii="Times New Roman" w:cs="Times New Roman" w:eastAsia="Times New Roman" w:hAnsi="Times New Roman"/>
          <w:sz w:val="18"/>
          <w:szCs w:val="18"/>
          <w:color w:val="auto"/>
        </w:rPr>
        <w:t xml:space="preserve"> For purposes of Sections 2.17(e) and 2.17(f), the term “Lender” shall include each Issuing Bank.</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Payments Generally; Pro Rata Treatment; Sharing of Setoffs</w:t>
      </w:r>
      <w:r>
        <w:rPr>
          <w:rFonts w:ascii="Times New Roman" w:cs="Times New Roman" w:eastAsia="Times New Roman" w:hAnsi="Times New Roman"/>
          <w:sz w:val="18"/>
          <w:szCs w:val="18"/>
          <w:color w:val="auto"/>
        </w:rPr>
        <w:t>. (a) The Borrower shall make each payment required to be made by it hereunder or under any other Loan Document prior to the time expressly required hereunder or under such other Loan Document for such payment (or, if no such time is expressly required, prior to 12:00 noon, Pittsburgh time), on the date when due, in immediately available funds, without any defense,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that payments required to be made directly to any Issuing Bank or the Swingline Lender shall be so made, payments pursuant to Sections 2.15, 2.16, 2.17 and 9.03 shall be made directly to the Persons entitled thereto and payments pursuant to other Loan Documents shall be made to the Persons specified therein. The Administrative Agent shall distribute any such payment received by it for the account of any other Person to the appropriate recipient promptly following receipt thereof.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All payments under each Loan Document shall be made in Dollars other than, to the extent specified herein (including in Section 2.25), with respect to Letters of Credit denominated in an Optional Currency.</w:t>
      </w:r>
    </w:p>
    <w:p>
      <w:pPr>
        <w:spacing w:after="0" w:line="19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If at any time insufficient funds are received by and available to the Administrative Agent to pay fully all amounts of principal, unreimbursed LC Disbursements, interest and fees then due hereunder, such funds shall be applied towards payment of the amounts then due hereunder ratably among the parties entitled thereto, in accordance with the amounts then due to such parties.</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(c)           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Lender, then the Lender receiving such greater proportion shall purchase (for cash at face value) participations in the Loans and participations in LC Disbursements and Swingline Loans of other Lenders to the extent necessary so that the amount of all such payments shall be shared by the Lenders ratably in accordance with the aggregate amounts of principal of and accrued interest on their Loans and participations in LC Disbursements and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(for the avoidance of doubt, as in effect from time to time) or any payment obtained by a Lender as consideration for the assignment of or sale of a participation in any of its Loans or participations in LC Disbursements or Swingline Loans to any Person that is an Eligible Assignee (as such term is defined from time to time).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Unless the Administrative Agent shall have received notice from the Borrower prior to the date on which any payment is due to the Administrative Agent for the account of the Lenders or Issuing Banks hereunder that the Borrower will not make such payment, the Administrative Agent may assume that the Borrower has made such payment on such date in accordance herewith and may, in reliance upon such assumption, distribute to the Lenders or Issuing Banks, as the case may be, the amount due. In such event, if the Borrower has not in fact made such payment, then each of the Lenders or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           If any Lender shall fail to make any payment required to be made by it hereunder to or for the account of the Administrative Agent, any Issuing Bank or the Swingline Lender, then the Administrative Agent may, in its discretion (notwithstanding any contrary provision hereof), (i) apply any amounts thereafter received by the Administrative Agent for the account of such Lender to satisfy such Lender’s obligations in respect of such payment until all such unsatisfied obligations have been discharged or (ii) hold any such amounts in a segregated account as cash collateral for, and application to, any future funding obligations of such Lender pursuant to Sections 2.04(d), 2.05(d), 2.05(f), 2.06(b), 2.18(d) and 9.03(c), in each case in such order as shall be determined by the Administrative Agent in its discretion.</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(f)           In the event that any financial statements delivered under Section 5.01(a) or 5.01(b), or any Compliance Certificate delivered under Section 5.01(d), shall prove to have been materially inaccurate, and such inaccuracy shall have resulted in the payment of any interest or fees at rates lower than those that were in fact applicable for any period (based on the actual Net Leverage Ratio), then, if such inaccuracy is discovered prior to the termination of the Commitments and the repayment in full of the principal of all Loans and the reduction of the LC Exposure to zero, the Borrower shall pay to the Administrative Agent, for distribution to the Lenders (or former Lenders) as their interests may appear, the accrued interest or fees that should have been paid but were not paid as a result of such misstatement.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Mitigation Obligations; Replacement of Lenders</w:t>
      </w:r>
      <w:r>
        <w:rPr>
          <w:rFonts w:ascii="Times New Roman" w:cs="Times New Roman" w:eastAsia="Times New Roman" w:hAnsi="Times New Roman"/>
          <w:sz w:val="18"/>
          <w:szCs w:val="18"/>
          <w:color w:val="auto"/>
        </w:rPr>
        <w:t>. (a) If any Lender requests compensation under Section 2.15, or if the Borrower is required to pay any additional amount to any Lender or to any Governmental Authority for the account of any Lender pursuant to Section 2.17, then such Lender shall use commercially reasonable efforts to designate a different lending office for funding or booking its Loans hereunder or to assign and delegate its rights and obligations hereunder to another of its offices, branches or Affiliates if, in the judgment of such Lender, such designation or assignment and delegation (i) would eliminate or reduce amounts payable pursuant to Section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 and delegation.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(b)           If (i) any Lender requests compensation under Section 2.15, (ii) the Borrower is required to pay any additional amount to any Lender or any Governmental Authority for the account of any Lender pursuant to Section 2.17, (iii) any Lender has become a Defaulting Lender or (iv) any Lender has failed to consent to a proposed amendment, waiver, discharge or termination that under Section 9.02 requires the consent of all the Lenders (or all the affected Lenders or all the Lenders of the affected Class) and with respect to which the Required Lenders (or, in circumstances where Section 9.02 does not require the consent of the Required Lenders, a Majority in Interest of the Lenders of the affected Class) shall have granted their consent, then the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this Agreement and the other Loan Documents (or, in the case of any such assignment and delegation resulting from a failure to provide a consent, all its interests, rights and obligations under this Agreement and the other Loan Documents as a Lender of a particular Class) to an Eligible Assignee that shall assume such obligations (which may be another Lender, if a Lender accepts such assignment and delegation);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Borrower shall have received the prior written consent of the Administrative Agent (and, if a Revolving Commitment is being assigned, each Issuing Bank and the Swingline Lender), which consent(s) shall not unreasonably be withheld, conditioned or delayed, (B) such Lender shall have received payment of an amount equal to the outstanding principal of its Loans and, if applicable, participations in LC Disbursements and Swingline Loans, accrued interest thereon, accrued fees and all other amounts payable to it hereunder (if applicable, in each case only to the extent such amounts relate to its interest as a Lender of a particular Class) from the assignee (in the case of such principal and accrued interest and fees) or the Borrower (in the case of all other amounts), (C) in the case of any such assignment and delegation resulting from a claim for compensation under Section 2.15 or payments required to be made pursuant to Section 2.17, such assignment will result in a reduction in such compensation or payments and (D) in the case of any such assignment and delegation resulting from the failure to provide a consent, the assignee shall have given such consent and, as a result of such assignment and delegation and any contemporaneous assignments and delegations and consents, the applicable amendment, waiver, discharge or termination can be effected. A Lender shall not be required to make any such assignment and delegation if, prior thereto, as a result of a waiver or consent by such Lender or otherwise, the circumstances entitling the Borrower to require such assignment and delegation have ceased to apply. Each party hereto agrees that an assignment and delegation required pursuant to this paragraph may be effected pursuant to an Assignment and Assumption executed by the Borrower, the Administrative Agent and the assignee and that the Lender required to make such assignment and delegation need not be a party thereto.</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xml:space="preserve">. Notwithstanding any provision of this Agreement to the contrary, if any </w:t>
      </w:r>
      <w:r>
        <w:rPr>
          <w:rFonts w:ascii="Times New Roman" w:cs="Times New Roman" w:eastAsia="Times New Roman" w:hAnsi="Times New Roman"/>
          <w:sz w:val="18"/>
          <w:szCs w:val="18"/>
          <w:color w:val="FF0000"/>
          <w:strike w:val="1"/>
        </w:rPr>
        <w:t>Revolving</w:t>
      </w:r>
      <w:r>
        <w:rPr>
          <w:rFonts w:ascii="Times New Roman" w:cs="Times New Roman" w:eastAsia="Times New Roman" w:hAnsi="Times New Roman"/>
          <w:sz w:val="18"/>
          <w:szCs w:val="18"/>
          <w:color w:val="auto"/>
        </w:rPr>
        <w:t xml:space="preserve"> Lender becomes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Defaulting Lender, then the following provisions shall apply for so long as such Lender is a Defaulting Lender: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commitment fees shall cease to accrue on the unused amount of the Revolving Commitment of such Defaulting Lender pursuant 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2.12(b);</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(b)           the Revolving Commitment and Revolving Exposure of such Defaulting Lender shall not be included in determining whether the Required Lenders or any other requisite Lenders have taken or may take any action hereunder or under any other Loan Document (including any consent to any amendment, waiver or other modification pursuant to Section 9.02);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amendment, waiver or other modification (i) requiring the consent of all Lenders or all Lenders directly affected thereby shall, except as otherwise provided in Section 9.02, require the consent of such Defaulting Lender in accordance with the terms hereof or (ii) that by its terms affects any Defaulting Lender disproportionately adversely relative to the other affected Lenders shall require the consent of such Defaulting Lender;</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if any Swingline Exposure or LC Exposure exists at the time such Revolving Lender becomes a Defaulting Lender then:</w:t>
      </w:r>
    </w:p>
    <w:p>
      <w:pPr>
        <w:spacing w:after="0" w:line="225"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(i)            all or any part of the Swingline Exposure and LC Exposure of such Defaulting Lender shall be reallocated among the Non-Defaulting Lenders in accordance with their respective Applicable Percentages (calculated without regard to such Defaulting Lender’s Revolving Commitment) but only to the extent that such reallocation does not cause the Revolving Exposure of any Non-Defaulting Lender to exceed such Non-Defaulting Lender’s Revolving Commitment. Subject to Section 9.17,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7"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           if the reallocation described in clause (i) above cannot, or can only partially, be effected, the Borrower shall within one Business Day following notice by the Administrative Agent (A) first, prepay the portion of such Defaulting Lender’s Swingline Exposure that has not been reallocated and (B) second, cash collateralize for the benefit of the Issuing Banks the portion of such Defaulting Lender’s LC Exposure that has not been reallocated in accordance with the procedures set forth in Section 2.05(i) for so long as such LC Exposure is outstanding;</w:t>
      </w:r>
    </w:p>
    <w:p>
      <w:pPr>
        <w:spacing w:after="0" w:line="180"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(iii)          if the Borrower cash collateralizes any portion of such Defaulting Lender’s LC Exposure pursuant to clause (ii) above, the Borrower shall not be required to pay participation fees to such Defaulting Lender pursuant to Section 2.12(c) with respect to such portion of such Defaulting Lender’s LC Exposure for so long as such Defaulting Lender’s LC Exposure is cash collateralized;</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(iv)          if any portion of the LC Exposure of such Defaulting Lender is reallocated pursuant to clause (i) above, then the fees payable to the Lenders pursuant to Sections 2.12(b) and 2.12(c) shall be adjusted to give effect to such reallocation;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(v)           if all or any portion of such Defaulting Lender’s LC Exposure is neither reallocated nor cash collateralized pursuant to clause (i) or (ii) above, then, without prejudice to any rights or remedies of any Issuing Bank or any other Lender hereunder, all commitment fees that otherwise would have been payable to such Defaulting Lender (solely with respect to the portion of such Defaulting Lender’s Commitment utilized by such LC Exposure) and participation fees payable under Section 2.12(c) with respect to such Defaulting Lender’s LC Exposure shall be payable to the Issuing Banks (and allocated among them ratably based on the amount of such Defaulting Lender’s LC Exposure attributable to Letters of Credit issued by each Issuing Bank) until and to the extent that such LC Exposure is reallocated and/or cash collateralized; and</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so long as such Lender is a Defaulting Lender, the Swingline Lender shall not be required to fund any Swingline Loan and no Issuing Bank shall be required to issue, amend, renew or extend any Letter of Credit, unless in each case it is satisfied that the related exposure and the Defaulting Lender’s then outstanding Swingline Exposure or LC Exposure, as applicable, will be fully covered by the Revolving Commitments of the Non-Defaulting Lenders and/or cash collateral provided by the Borrower in accordance with Section 2.20(c), and participating interests in any such funded Swingline Loan or in any such issued, amended, reviewed or extended Letter of Credit will be allocated among the Non-Defaulting Lenders in a manner consistent with Section 2.20(c)(i) (and such Defaulting Lender shall not participate therein).</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In the event that (x) a Bankruptcy Event with respect to a Revolving Lender Parent shall have occurred following the date hereof and for so long as such Bankruptcy Event shall continue or (y) the Swingline Lender or any Issuing Bank has a good faith belief that any Revolving Lender has defaulted in fulfilling its obligations under one or more other agreements in which such Lender commits to extend credit, the Swingline Lender shall not be required to fund any Swingline Loan, and no Issuing Bank shall be required to issue, amend, renew or extend any Letter of Credit, unless the Swingline Lender or such Issuing Bank, as the case may be, shall have entered into arrangements with the Borrower or such Revolving Lender satisfactory to the Swingline Lender or such Issuing Bank, as the case may be, to defease any risk to it in respect of such Lender hereunder.</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In the event that the Administrative Agent, the Borrower, the Swingline Lender and each Issuing Bank each agree that a Defaulting Lender has adequately remedied all matters that caused such Lender to be a Defaulting Lender, then the Swingline Exposure and LC Exposure of the Revolving Lenders shall be readjusted to reflect the inclusion of such Lender’s Revolving Commitment and on such date such Lender shall purchase at par such of the Revolving Loans of the other Revolving Lenders (other than Swingline Loans) as the Administrative Agent shall determine may be necessary in order for such Lender to hold such Loans in accordance with its Applicable Percentage.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ind w:left="660"/>
        <w:spacing w:after="0"/>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Incremental Facilities</w:t>
      </w:r>
      <w:r>
        <w:rPr>
          <w:rFonts w:ascii="Times New Roman" w:cs="Times New Roman" w:eastAsia="Times New Roman" w:hAnsi="Times New Roman"/>
          <w:sz w:val="18"/>
          <w:szCs w:val="18"/>
          <w:color w:val="auto"/>
        </w:rPr>
        <w:t>. (a) The Borrower may on one or more occasions, by written notice to the Administrative Agent, request</w:t>
      </w:r>
    </w:p>
    <w:p>
      <w:pPr>
        <w:spacing w:after="0" w:line="27" w:lineRule="exact"/>
        <w:rPr>
          <w:sz w:val="20"/>
          <w:szCs w:val="20"/>
          <w:color w:val="auto"/>
        </w:rPr>
      </w:pPr>
    </w:p>
    <w:p>
      <w:pPr>
        <w:jc w:val="both"/>
        <w:ind w:firstLine="8"/>
        <w:spacing w:after="0" w:line="251" w:lineRule="auto"/>
        <w:tabs>
          <w:tab w:leader="none" w:pos="2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Revolving Availability Period, the establishment of Incremental Revolving Commitments and/or (ii) the establishment of Incremental Term Loan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the aggregate amount of all the Incremental Commitments from and after the Closing Date shall not exceed an amount equal to the greater of (x) $500,000,000 and (y) an amount, which, if fully drawn on the last day of the immediately preceding fiscal quarter of the Borrower for which financial statements have been delivered to the Lenders pursuant to Section 5.01(a) or (b) (or, prior to the delivery of any such financial statements, at the end of the last fiscal quarter of the Borrower included in the financial statements referred to in Section 3.04(a)), calculated on a pro forma basis in accordance with Section 1.04(b), would not result in the Net Senior Secured Leverage Ratio exceeding the Maximum Permitted Net Senior Secured Leverage Ratio then in effect minus 0.25 to 1.00, it being understood and agreed that in the case of clause (y) above, such calculation shall only be made at the time such Incremental Commitments are being made and not at any subsequent date and (2) each Incremental Commitment shall be in integral multiples of $5,000,000. Each such notice shall specify (A) the date on which the Borrower proposes that the Incremental Revolving Commitments or the Incremental Term Commitments, as applicable, shall be effective, which shall be a date not less than 10 Business Days (or such shorter period as may be agreed to by the Administrative Agent) after the date on which such notice is delivered to the Administrative Agent and (B) the amount of the Incremental Revolving Commitments or Incremental Term Commitments, as applicable, being requested (it being agreed that (x) any Lender approached to provide any Incremental Revolving Commitment or Incremental Term Commitment may elect or decline, in its sole discretion, to provide such Incremental Revolving Commitment or Incremental Term Commitment and (y) any Person that the Borrower proposes to become an Incremental Lender, if such Person is not then a Lender, must be an Eligible Assignee and must be reasonably acceptable to the Administrative Agent and, in the case of any proposed Incremental Revolving Lender, each Issuing Bank and the Swingline Lender).</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The terms and conditions of any Incremental Revolving Commitment and Loans and other extensions of credit to be made thereunder shall be identical to those of the Revolving Commitments and Loans and other extensions of credit made thereunder, and shall be treated as a single Class with such Revolving Commitments and Loans. The terms and conditions of any Incremental Term Commitments and the Incremental Term Loans to be made thereunder shall be, except as otherwise set forth herein or in the applicable Incremental Facility Agreement, identical to those of any prior Incremental Term Commitments and Incremental Term Loans made pursuant to this Section 2.21;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weighted average life to maturity of any Incremental Term Loans shall be no shorter than the remaining weighted average life to maturity of any Incremental Term Loans made on or before such date and (ii) no Incremental Term Maturity Date shall be earlier than the earlier of the Revolving Maturity Date and the Latest Maturity Date of any Incremental Term Loans theretofore made. Any Incremental Term Commitments established pursuant to an Incremental Facility Agreement that have identical terms and conditions, and any Incremental Term Loans made thereunder, shall be designated as a separate series (each a “</w:t>
      </w:r>
      <w:r>
        <w:rPr>
          <w:rFonts w:ascii="Times New Roman" w:cs="Times New Roman" w:eastAsia="Times New Roman" w:hAnsi="Times New Roman"/>
          <w:sz w:val="18"/>
          <w:szCs w:val="18"/>
          <w:u w:val="single" w:color="auto"/>
          <w:color w:val="auto"/>
        </w:rPr>
        <w:t>Series</w:t>
      </w:r>
      <w:r>
        <w:rPr>
          <w:rFonts w:ascii="Times New Roman" w:cs="Times New Roman" w:eastAsia="Times New Roman" w:hAnsi="Times New Roman"/>
          <w:sz w:val="18"/>
          <w:szCs w:val="18"/>
          <w:color w:val="auto"/>
        </w:rPr>
        <w:t>”) of Incremental Term Commitments and Incremental Term Loans for all purposes of this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(c)           The Incremental Commitments shall be effected pursuant to one or more Incremental Facility Agreements executed and delivered by the Borrower, each Incremental Lender providing such Incremental Commitments and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Incremental Commitments shall become effective unless (i) no Default or Event of Default shall have occurred and be continuing on the date of effectiveness thereof, both immediately prior to and immediately after giving effect to such Incremental Commitments and the making of Loans and issuance of Letters of Credit thereunder to be made on such date, (ii) on the date of effectiveness thereof, the representations and warranties of each Loan Party set forth in the Loan Documents shall be true and correct (A) in the case of the representations and warranties qualified as to materiality, in all respects and (B) otherwise, in all material respects, in each case on and as of such date, except in the case of any such representation and warranty that expressly relates to a prior date, in which case such representation and warranty shall be so true and correct on and as of such prior date, (iii) after giving effect to such Incremental Commitments and the making of Loans and other extensions of credit thereunder to be made on the date of effectiveness thereof and assuming that all Incremental Commitments are fully drawn (and without limiting the requirements in clause (1) of the proviso in Section 2.21(a) above), (A) the Net Senior Secured Leverage Ratio, calculated at the end of the last fiscal quarter of the Borrower for which financial statements have been delivered to the Lenders pursuant to Section 5.01(a) or (b) (or, prior to the delivery of any such financial statements, at the end of the last fiscal quarter of the Borrower included in the financial statements referred to in Section 3.04(a)), both on an actual basis and on a pro forma basis in accordance with Section 1.04(b), shall not exceed the Maximum Permitted Net Senior Secured Leverage Ratio then in effect minus 0.25 to 1.00 and (B) the Borrower shall be in compliance with the financial covenants set forth in Sections 6.12 and 6.13 at the end of the last fiscal quarter of the Borrower for which financial statements have been delivered to the Lenders pursuant to Section 5.01(a) or (b) (or, prior to the delivery of any such financial statements, at the end of the last fiscal quarter of the Borrower included in the financial statements referred to in Section 3.04(a)), calculated on both an actual basis and on a pro forma basis in accordance with Section 1.04(b), (iv) the Borrower shall make any payments required to be made pursuant to Section 2.16 in connection with such Incremental Commitments and the related transactions under this Section and (v) the Borrower shall have delivered to the Administrative Agent such legal opinions, board resolutions, secretary’s certificates, officer’s certificates and other documents as shall reasonably be requested by the Administrative Agent in connection with any such transaction. Each Incremental Facility Agreement may, without the consent of any Lender, effect such amendments to this Agreement and the other Loan Documents as may be necessary or appropriate, in the opinion of the Administrative Agent, to give effect to the provisions of this Section.</w:t>
      </w:r>
    </w:p>
    <w:p>
      <w:pPr>
        <w:spacing w:after="0" w:line="20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Upon the effectiveness of an Incremental Commitment of any Incremental Lender, (i) such Incremental Lender shall be deemed to be a “Lender” (and a Lender in respect of the Commitments and Loans of the applicable Class) hereunder, and henceforth shall be entitled to all the rights of, and benefits accruing to, Lenders (or Lenders in respect of Commitments and Loans of the applicable Class) hereunder and shall be bound by all agreements, acknowledgements and other obligations of Lenders (or Lenders in respect of Commitments and Loans of the applicable Class) hereunder and under the other Loan Documents, and (ii) in the case of any Incremental Revolving Commitment, (A) such Incremental Revolving Commitment shall constitute (or, in the event such Incremental Lender already has a Commitment, shall increase) the Revolving Commitment of such Incremental Lender and</w:t>
      </w:r>
    </w:p>
    <w:p>
      <w:pPr>
        <w:spacing w:after="0" w:line="5" w:lineRule="exact"/>
        <w:rPr>
          <w:sz w:val="20"/>
          <w:szCs w:val="20"/>
          <w:color w:val="auto"/>
        </w:rPr>
      </w:pPr>
    </w:p>
    <w:p>
      <w:pPr>
        <w:jc w:val="both"/>
        <w:ind w:firstLine="8"/>
        <w:spacing w:after="0" w:line="253" w:lineRule="auto"/>
        <w:tabs>
          <w:tab w:leader="none" w:pos="3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Revolving Commitments shall be increased by the amount of such Incremental Revolving Commitment, in each case, subject to further increase or reduction from time to time as set forth in the definition of the term “Revolving Commitment”. For the avoidance of doubt, upon the effectiveness of any Incremental Revolving Commitment, the Revolving Exposure of the Incremental Revolving Lender holding such Commitment, and the Applicable Percentage of all the Revolving Lenders, shall automatically be adjusted to give effect thereto.</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           On the date of effectiveness of any Incremental Revolving Commitments, each Revolving Lender shall assign to each Incremental Revolving Lender holding such Incremental Revolving Commitment, and each such Incremental Revolving Lender shall purchase from each Revolving Lender, at the principal amount thereof (together with accrued interest), such interests in the Revolving Loans and participations in Letters of Credit outstanding on such date as shall be necessary in order that, after giving effect to all such assignments and purchases, such Revolving Loans and participations in Letters of Credit will be held by all the Revolving Lenders (including such Incremental Revolving Lenders) ratably in accordance with their Applicable Percentages after giving effect to the effectiveness of such Incremental Revolving Commitment.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On the date of effectiveness of Incremental Term Commitments of any Series, subject to the terms and conditions set forth herein and in the applicable Incremental Facility Agreement, each Lender holding an Incremental Term Commitment of such Series shall make a loan to the Borrower in an amount equal to such Lender’s Incremental Term Commitment of such Series.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The Administrative Agent shall notify the Lenders promptly upon receipt by the Administrative Agent of any notice from the Borrower referred to in Section 2.21(a) and of the effectiveness of any Incremental Commitments, in each case advising the Lenders of the details thereof and, in the case of effectiveness of any Incremental Revolving Commitments, of the Applicable Percentages of the Revolving Lenders after giving effect thereto and of the assignments required to be made pursuant to Section 2.21(e).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Loan Modification Offers</w:t>
      </w:r>
      <w:r>
        <w:rPr>
          <w:rFonts w:ascii="Times New Roman" w:cs="Times New Roman" w:eastAsia="Times New Roman" w:hAnsi="Times New Roman"/>
          <w:sz w:val="18"/>
          <w:szCs w:val="18"/>
          <w:color w:val="auto"/>
        </w:rPr>
        <w:t>. (a) The Borrower may on one or more occasions, by written notice to the Administrative Agent, make one or more offers (each, a “</w:t>
      </w:r>
      <w:r>
        <w:rPr>
          <w:rFonts w:ascii="Times New Roman" w:cs="Times New Roman" w:eastAsia="Times New Roman" w:hAnsi="Times New Roman"/>
          <w:sz w:val="18"/>
          <w:szCs w:val="18"/>
          <w:u w:val="single" w:color="auto"/>
          <w:color w:val="auto"/>
        </w:rPr>
        <w:t>Loan Modification Offer</w:t>
      </w:r>
      <w:r>
        <w:rPr>
          <w:rFonts w:ascii="Times New Roman" w:cs="Times New Roman" w:eastAsia="Times New Roman" w:hAnsi="Times New Roman"/>
          <w:sz w:val="18"/>
          <w:szCs w:val="18"/>
          <w:color w:val="auto"/>
        </w:rPr>
        <w:t>”) to all the Lenders of one or more Classes (each Class subject to such a Loan Modification Offer, an “</w:t>
      </w:r>
      <w:r>
        <w:rPr>
          <w:rFonts w:ascii="Times New Roman" w:cs="Times New Roman" w:eastAsia="Times New Roman" w:hAnsi="Times New Roman"/>
          <w:sz w:val="18"/>
          <w:szCs w:val="18"/>
          <w:u w:val="single" w:color="auto"/>
          <w:color w:val="auto"/>
        </w:rPr>
        <w:t>Affected Class</w:t>
      </w:r>
      <w:r>
        <w:rPr>
          <w:rFonts w:ascii="Times New Roman" w:cs="Times New Roman" w:eastAsia="Times New Roman" w:hAnsi="Times New Roman"/>
          <w:sz w:val="18"/>
          <w:szCs w:val="18"/>
          <w:color w:val="auto"/>
        </w:rPr>
        <w:t>”) to make one or more Permitted Amendments pursuant to procedures reasonably specified by the Administrative Agent and reasonably acceptable to the Borrower. Such notice shall set forth (i) the terms and conditions of the requested Permitted Amendment and (ii) the date on which such Permitted Amendment is requested to become effective (which shall not be less than 10 Business Days nor more than 30 Business Days after the date of such notice, unless otherwise agreed to by the Administrative Agent). Permitted Amendments shall become effective only with respect to the Loans and Commitments of the Lenders of the Affected Class that accept the applicable Loan Modification Offer (such Lenders, the “</w:t>
      </w:r>
      <w:r>
        <w:rPr>
          <w:rFonts w:ascii="Times New Roman" w:cs="Times New Roman" w:eastAsia="Times New Roman" w:hAnsi="Times New Roman"/>
          <w:sz w:val="18"/>
          <w:szCs w:val="18"/>
          <w:u w:val="single" w:color="auto"/>
          <w:color w:val="auto"/>
        </w:rPr>
        <w:t>Accepting Lenders</w:t>
      </w:r>
      <w:r>
        <w:rPr>
          <w:rFonts w:ascii="Times New Roman" w:cs="Times New Roman" w:eastAsia="Times New Roman" w:hAnsi="Times New Roman"/>
          <w:sz w:val="18"/>
          <w:szCs w:val="18"/>
          <w:color w:val="auto"/>
        </w:rPr>
        <w:t>”) and, in the case of any Accepting Lender, only with respect to such Lender’s Loans and Commitments of such Affected Class as to which such Lender’s acceptance has been made.</w:t>
      </w:r>
    </w:p>
    <w:p>
      <w:pPr>
        <w:spacing w:after="0" w:line="18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A Permitted Amendment shall be effected pursuant to a Loan Modification Agreement executed and delivered by the Borrower, each applicable Accepting Lender and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Permitted Amendment shall become effective unless the Borrower shall have delivered to the Administrative Agent such legal opinions, board resolutions, secretary’s certificates, officer’s certificates and other documents as shall reasonably be requested by the Administrative Agent in connection therewith. The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Loan Documents as may be necessary or appropriate, in the opinion of the Administrative Agent, to give effect to the provisions of this Section, including any amendments necessary to treat the applicable Loans and/or Commitments of the Accepting Lenders as a new “Class” of loans and/or commitments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Loan Modification Offer relating to Revolving Commitments or Revolving Loans, except as otherwise agreed to by each Issuing Bank and the Swingline Lender, (i) the allocation of the participation exposure with respect to any then-existing or subsequently issued or made Letter of Credit or Swingline Loan as between the commitments of such new “Class” and the remaining Revolving Commitments shall be made on a ratable basis as between the commitments of such new “Class” and the remaining Revolving Commitments and (ii) the Revolving Availability Period and the Revolving Maturity Date, as such terms are used in reference to Letters of Credit or Swingline Loans, may not be extended without the prior written consent of each Issuing Bank and the Swingline Lender, as applicable.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ind w:left="660"/>
        <w:spacing w:after="0"/>
        <w:rPr>
          <w:sz w:val="20"/>
          <w:szCs w:val="20"/>
          <w:color w:val="auto"/>
        </w:rPr>
      </w:pPr>
      <w:r>
        <w:rPr>
          <w:rFonts w:ascii="Times New Roman" w:cs="Times New Roman" w:eastAsia="Times New Roman" w:hAnsi="Times New Roman"/>
          <w:sz w:val="18"/>
          <w:szCs w:val="18"/>
          <w:color w:val="auto"/>
        </w:rPr>
        <w:t xml:space="preserve">SECTION 2.23. </w:t>
      </w:r>
      <w:r>
        <w:rPr>
          <w:rFonts w:ascii="Times New Roman" w:cs="Times New Roman" w:eastAsia="Times New Roman" w:hAnsi="Times New Roman"/>
          <w:sz w:val="18"/>
          <w:szCs w:val="18"/>
          <w:u w:val="single" w:color="auto"/>
          <w:color w:val="auto"/>
        </w:rPr>
        <w:t>Computation Dates; Misc.</w:t>
      </w:r>
      <w:r>
        <w:rPr>
          <w:rFonts w:ascii="Times New Roman" w:cs="Times New Roman" w:eastAsia="Times New Roman" w:hAnsi="Times New Roman"/>
          <w:sz w:val="18"/>
          <w:szCs w:val="18"/>
          <w:color w:val="auto"/>
        </w:rPr>
        <w:t xml:space="preserve"> (a) [Intentionally Omitted].</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Administrative Agent will determine the Dollar Equivalent amount of (i) the outstanding and proposed Letters of Credit to be denominated in an Optional Currency as of the requested date of issuance, and (ii) the outstanding LC Exposure in respect of Letters of Credit denominated in an Optional Currency as of the last Business Day of each month (each such date under clauses (i) and (ii), and any other date on which the Administrative Agent determines it is necessary or advisable to make such computation, in its sole discretion, is referred to as a “</w:t>
      </w:r>
      <w:r>
        <w:rPr>
          <w:rFonts w:ascii="Times New Roman" w:cs="Times New Roman" w:eastAsia="Times New Roman" w:hAnsi="Times New Roman"/>
          <w:sz w:val="18"/>
          <w:szCs w:val="18"/>
          <w:u w:val="single" w:color="auto"/>
          <w:color w:val="auto"/>
        </w:rPr>
        <w:t>Computation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If (i) any Optional Currency ceases to be lawful currency of the nation issuing the same and is replaced by the Euro or (ii) any Optional Currency and the Euro are at the same time recognized by any Governmental Authority of the nation issuing such currency as lawful currency of such nation and the Administrative Agent shall so request in a notice delivered to the Borrower, then any amount payable hereunder by any party hereto in such Optional Currency shall instead be payable in the Euro and the amount so payable shall be determined by translating the amount payable in such Optional Currency to the Euro at the exchange rate established by that nation for the purpose of implementing the replacement of the relevant Optional Currency by the Euro (and the provisions governing payments in Optional Currencies in this Agreement shall apply to such payment in the Euro as if such payment in the Euro were a payment in an Optional Currency). Prior to the occurrence of the event or events described in clause (i) or (ii) of the preceding sentence, each amount payable by the Borrower hereunder in any Optional Currency will, except as otherwise provided herein, continue to be payable only in that currency.</w:t>
      </w:r>
    </w:p>
    <w:p>
      <w:pPr>
        <w:spacing w:after="0" w:line="18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The Borrower agrees, at the request of any Revolving Lender, to compensate such Revolving Lender for any loss, cost, expense or reduction in return that such Revolving Lender shall reasonably determine shall be incurred or sustained by such Revolving Lender as a result of the replacement of any Optional Currency by the Euro and that would not have been incurred or sustained but for the transactions provided for herein. A certificate of any Revolving Lender setting forth such Revolving Lender’s determination of the amount or amounts necessary to compensate such Revolving Lender shall be delivered to the Borrower and shall be conclusive absent manifest error so long as such determination is made on a reasonable basis. The Borrower shall pay such Revolving Lender the amount shown as due on any such certificate within ten (10) days after receipt thereof.</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The Borrower may deliver to the Administrative Agent a written request that any Letter of Credit hereunder also be permitted to be made in any other lawful currency (other than Dollars), in addition to the currencies specified in the definition of “Optional Currency” herein, provided that such currency must be freely traded in the offshore interbank foreign exchange markets, freely transferable, freely convertible into Dollars and available to each of the Issuing Banks in the Relevant Interbank Market. The Administrative Agent will promptly notify the Issuing Banks of any such request promptly after the Administrative Agent receives such request. The Administrative Agent will promptly notify the Borrower of the acceptance or rejection by the Administrative Agent and each of the Issuing Banks of the Borrower’s request. The requested currency shall be approved as an Optional Currency hereunder only if the Administrative Agent and each of the Issuing Banks approve of the Borrower’s request.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2.24. </w:t>
      </w:r>
      <w:r>
        <w:rPr>
          <w:rFonts w:ascii="Times New Roman" w:cs="Times New Roman" w:eastAsia="Times New Roman" w:hAnsi="Times New Roman"/>
          <w:sz w:val="18"/>
          <w:szCs w:val="18"/>
          <w:u w:val="single" w:color="auto"/>
          <w:color w:val="auto"/>
        </w:rPr>
        <w:t>Optional Currency Not Available</w:t>
      </w:r>
      <w:r>
        <w:rPr>
          <w:rFonts w:ascii="Times New Roman" w:cs="Times New Roman" w:eastAsia="Times New Roman" w:hAnsi="Times New Roman"/>
          <w:sz w:val="18"/>
          <w:szCs w:val="18"/>
          <w:color w:val="auto"/>
        </w:rPr>
        <w:t>. No Issuing Bank shall be under any obligation to issue, amend or extend any Letters of Credit requested by the Borrower which are denominated in an Optional Currency if such Issuing Bank notifies the Administrative Agent by 5:00 p.m. (Pittsburgh time) three (3) Business Days prior to the date of issuance, amendment or extension that (i) the issuance, amendment or extension of such Letter of Credit, or the funding of any draw thereunder has been made or, in the case of a draw, would be made, impracticable or unlawful by compliance by such Issuing Bank in good-faith with any Law or any interpretation or application thereof by any Governmental Authority or with any request or directive of any such Governmental Authority (whether or not having the force of Law), (ii) after making all reasonable efforts, deposits of the relevant amount in the relevant Optional Currency are not available to such Issuing Bank with respect to such Letter of Credit in such Optional Currency in the Relevant Interbank Market or (iii) the Administrative Agent shall have determined, or any Issuing Bank shall have notified the Administrative Agent in writing that it has determined, that a fundamental change has occurred in the foreign exchange or interbank markets with respect to any Optional Currency (including, without limitation, changes in national or international financial, political or economic conditions or currency exchange rates or exchange controls). In the event that the Administrative Agent receives a timely notice from the Issuing Bank pursuant to the preceding sentence, the Administrative Agent will notify the Borrower, prior to the issuance, amendment or extension of an Optional Currency Letter of Credit, that Letters of Credit are not then available in such Optional Currency. If the Borrower receives a notice described in the preceding sentence, the Borrower may, by notice from the Borrower to the Administrative Agent prior to the issuance, amendment or extension date of such Letter of Credit, (a) withdraw such request for such issuance, amendment or extension of such Letter of Credit in such Optional Currency, in which event the Administrative Agent will promptly notify the applicable Issuing Bank of the same and such Issuing Bank shall not issue, amend or extend such Letter of Credit or (b) request that the Letter of Credit be made in Dollars or in a different Optional Currency in an amount equal to the Dollar Equivalent or other Optional Currency Equivalent Amount of such Letter of Credit and shall promptly deliver a notice to such Issuing Bank, stating that (I) such Letters of Credit shall be issued in the applicable currency and (II) the stated face amount of such Letters of Credit. If the Borrower does not withdraw such request for the issuance, amendment or extension of such Letter of Credit before such time as provided in clause (a) or request before such time that the requested Letter of Credit be made in Dollars or a different Optional Currency as provided in clause (b), then (i) the Borrower shall be deemed to have withdrawn such request for the issuance, amendment or extension of such Letter of Credit, and (ii) the Administrative Agent shall promptly deliver a notice to the applicable Issuing Bank thereof and such Issuing Bank shall not be obligated to issue, amend or extend such Letter of Credit.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2.25. </w:t>
      </w:r>
      <w:r>
        <w:rPr>
          <w:rFonts w:ascii="Times New Roman" w:cs="Times New Roman" w:eastAsia="Times New Roman" w:hAnsi="Times New Roman"/>
          <w:sz w:val="18"/>
          <w:szCs w:val="18"/>
          <w:u w:val="single" w:color="auto"/>
          <w:color w:val="auto"/>
        </w:rPr>
        <w:t>Currency Repayments</w:t>
      </w:r>
      <w:r>
        <w:rPr>
          <w:rFonts w:ascii="Times New Roman" w:cs="Times New Roman" w:eastAsia="Times New Roman" w:hAnsi="Times New Roman"/>
          <w:sz w:val="18"/>
          <w:szCs w:val="18"/>
          <w:color w:val="auto"/>
        </w:rPr>
        <w:t>. The Borrower agrees to hold each Issuing Bank and each Revolving Lender harmless from and against any loss incurred by any of them arising from the cost to such indemnified party of any premium, any costs of exchange, the cost of hedging and covering the Optional Currency in which any Letter of Credit was originally made, and from any change in the value of Dollars, or such other currency, in relation to the Optional Currency that was due and owing, and (ii) each Revolving Lender agrees to hold each Issuing Bank harmless from and against any loss incurred by such Issuing Bank arising from the cost to such Issuing Bank of any premium, any costs of exchange, the cost of hedging and covering the Optional Currency in which such Optional Currency Letter of Credit was originally made, and from any change in the value of Dollars or such other currency in relation to the Optional Currency that was due and owing. Without prejudice to the survival of any other agreement of the Borrower or Revolving Lenders hereunder, the Borrower’s and Revolving Lenders’ respective obligations under this Section 2.25 shall survive termination of this Agreement.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2.26.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2.27. </w:t>
      </w:r>
      <w:r>
        <w:rPr>
          <w:rFonts w:ascii="Times New Roman" w:cs="Times New Roman" w:eastAsia="Times New Roman" w:hAnsi="Times New Roman"/>
          <w:sz w:val="18"/>
          <w:szCs w:val="18"/>
          <w:u w:val="single" w:color="auto"/>
          <w:color w:val="auto"/>
        </w:rPr>
        <w:t>Additional Mandatory Prepayments and Commitment Reductions</w:t>
      </w:r>
      <w:r>
        <w:rPr>
          <w:rFonts w:ascii="Times New Roman" w:cs="Times New Roman" w:eastAsia="Times New Roman" w:hAnsi="Times New Roman"/>
          <w:sz w:val="18"/>
          <w:szCs w:val="18"/>
          <w:color w:val="auto"/>
        </w:rPr>
        <w:t>. If on any Computation Date (a) the Aggregate Revolving Exposure is greater than the Aggregate Revolving Commitment, (b) [intentionally omitted] or (c) the LC Exposure shall exceed the Letter of Credit Sublimit, as a result of a change in exchange rates between one (1) or more Optional Currencies and Dollars, then the Administrative Agent shall notify the Borrower of the same. The Borrower shall pay or prepay the Revolving Loans and/or Swingline Loans (subject to the Borrower’s indemnity obligations under Sections 2.16, 2.23 and 2.25) within one (1) Business Day after the Borrower receives such notice such that after giving effect to such payments or prepayments the Aggregate Revolving Exposure shall not exceed the Aggregate Revolving Commitment. With respect to the circumstance identified in clause (c) of the first sentence of this paragraph, the Borrower shall cash collateralize the LC Exposure to the extent of the amount by which the LC Exposure exceeds the Letter of Credit Sublimit in accordance with Section 2.05(i). All prepayments required pursuant to this Section 2.27 shall first be applied among the Interest Rate Options to the principal amount of the Revolving Loans subject to the Base Rate Option, then to Revolving Loans subject to a Term SOFR Rate Option and then to Swingline Loans. In accordance with Section 2.16, the Borrower shall indemnify the Lenders for any loss or expense incurred with respect to any such prepayments applied against Loans subject to a Term SOFR Rate Option on any day other than the last day of the applicable Interest Period.</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2.28. [Intentionally Omitted]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2.29.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If for the purposes of obtaining judgment in any court it is necessary to convert a sum due hereunder or under a Note in any currency (the “</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into another currency (the “</w:t>
      </w:r>
      <w:r>
        <w:rPr>
          <w:rFonts w:ascii="Times New Roman" w:cs="Times New Roman" w:eastAsia="Times New Roman" w:hAnsi="Times New Roman"/>
          <w:sz w:val="18"/>
          <w:szCs w:val="18"/>
          <w:u w:val="single" w:color="auto"/>
          <w:color w:val="auto"/>
        </w:rPr>
        <w:t>Other Currency</w:t>
      </w:r>
      <w:r>
        <w:rPr>
          <w:rFonts w:ascii="Times New Roman" w:cs="Times New Roman" w:eastAsia="Times New Roman" w:hAnsi="Times New Roman"/>
          <w:sz w:val="18"/>
          <w:szCs w:val="18"/>
          <w:color w:val="auto"/>
        </w:rPr>
        <w:t>”), the parties hereby agree, to the fullest extent permitted by Law, that the rate of exchange used shall be that at which in accordance with normal banking procedures each Lender could purchase the Original Currency with the Other Currency after any premium and costs of exchange on the Business Day preceding that on which final judgment is given.</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The obligation of the Borrower in respect of any sum due from the Borrower to any Lender (including, for the avoidance of doubt, the Swingline Lender) hereunder shall, notwithstanding any judgment in an Other Currency, whether pursuant to a judgment or otherwise, be discharged only to the extent that, on the Business Day following receipt by any Lender of any sum adjudged to be so due in such Other Currency, such Lender may in accordance with normal banking procedures purchase the Original Currency with such Other Currency. If the amount of the Original Currency so purchased is less than the sum originally due to such Lender in the Original Currency, the Borrower agrees, as a separate obligation and notwithstanding any such judgment or payment, to indemnify such Lender against such loss to the extent of such deficit.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2.30. </w:t>
      </w:r>
      <w:r>
        <w:rPr>
          <w:rFonts w:ascii="Times New Roman" w:cs="Times New Roman" w:eastAsia="Times New Roman" w:hAnsi="Times New Roman"/>
          <w:sz w:val="18"/>
          <w:szCs w:val="18"/>
          <w:u w:val="single" w:color="auto"/>
          <w:color w:val="auto"/>
        </w:rPr>
        <w:t>Conforming Changes Relating to the Term SOFR Rate and Daily SOFR</w:t>
      </w:r>
      <w:r>
        <w:rPr>
          <w:rFonts w:ascii="Times New Roman" w:cs="Times New Roman" w:eastAsia="Times New Roman" w:hAnsi="Times New Roman"/>
          <w:sz w:val="18"/>
          <w:szCs w:val="18"/>
          <w:color w:val="auto"/>
        </w:rPr>
        <w:t>. With respect to the Term SOFR Rate and Daily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provided that, the Administrative Agent shall provide notice to the Borrower and the Lenders of each such amendment implementing such Conforming Changes reasonably promptly after such amendment becomes effective.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2.31. </w:t>
      </w: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Benchmark Replacement</w:t>
      </w:r>
      <w:r>
        <w:rPr>
          <w:rFonts w:ascii="Times New Roman" w:cs="Times New Roman" w:eastAsia="Times New Roman" w:hAnsi="Times New Roman"/>
          <w:sz w:val="18"/>
          <w:szCs w:val="18"/>
          <w:color w:val="auto"/>
        </w:rPr>
        <w:t>. Notwithstanding anything to the contrary herein or in any other Loan Document (and any agreement executed in connection with a Hedging Agreement shall be deemed not to be a “Loan Document” for purposes of this Section 2.31 titled “</w:t>
      </w: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 if a Benchmark Transition Event and its related Benchmark Replacement Date have occurred prior to any setting of the then-current Benchmark, then (A) if a Benchmark Replacement is determined in accordance with clause (i)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(B) if a Benchmark Replacement is determined in accordance with clause (ii)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Class.</w:t>
      </w:r>
    </w:p>
    <w:p>
      <w:pPr>
        <w:spacing w:after="0" w:line="187"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left="4" w:firstLine="1296"/>
        <w:spacing w:after="0" w:line="254"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Notices; Standards for Decisions and Determinations</w:t>
      </w:r>
      <w:r>
        <w:rPr>
          <w:rFonts w:ascii="Times New Roman" w:cs="Times New Roman" w:eastAsia="Times New Roman" w:hAnsi="Times New Roman"/>
          <w:sz w:val="18"/>
          <w:szCs w:val="18"/>
          <w:color w:val="auto"/>
        </w:rPr>
        <w:t>. The Administrative Agent will promptly notify the Borrower and the Lenders of (A) the implementation of any Benchmark Replacement, and (B) the effectiveness of any Conforming Changes in connection with the use, administration, adoption or implementation of a Benchmark Replacement. The Administrative Agent will notify the Borrower of (x) the removal or reinstatement of any tenor of a Benchmark pursuant to paragraph (iv) below and (y) the commencement of any Benchmark Unavailability Period. Any determination, decision or election that may be made by the Administrative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w:t>
      </w:r>
    </w:p>
    <w:p>
      <w:pPr>
        <w:spacing w:after="0" w:line="188" w:lineRule="exact"/>
        <w:rPr>
          <w:sz w:val="20"/>
          <w:szCs w:val="20"/>
          <w:color w:val="auto"/>
        </w:rPr>
      </w:pPr>
    </w:p>
    <w:p>
      <w:pPr>
        <w:jc w:val="both"/>
        <w:ind w:left="4" w:firstLine="1296"/>
        <w:spacing w:after="0" w:line="268" w:lineRule="auto"/>
        <w:rPr>
          <w:sz w:val="20"/>
          <w:szCs w:val="20"/>
          <w:color w:val="auto"/>
        </w:rPr>
      </w:pPr>
      <w:r>
        <w:rPr>
          <w:rFonts w:ascii="Times New Roman" w:cs="Times New Roman" w:eastAsia="Times New Roman" w:hAnsi="Times New Roman"/>
          <w:sz w:val="17"/>
          <w:szCs w:val="17"/>
          <w:color w:val="auto"/>
        </w:rPr>
        <w:t>(iv)        </w:t>
      </w:r>
      <w:r>
        <w:rPr>
          <w:rFonts w:ascii="Times New Roman" w:cs="Times New Roman" w:eastAsia="Times New Roman" w:hAnsi="Times New Roman"/>
          <w:sz w:val="17"/>
          <w:szCs w:val="17"/>
          <w:u w:val="single" w:color="auto"/>
          <w:color w:val="auto"/>
        </w:rPr>
        <w:t>  Unavailability of Tenor of Benchmark</w:t>
      </w:r>
      <w:r>
        <w:rPr>
          <w:rFonts w:ascii="Times New Roman" w:cs="Times New Roman" w:eastAsia="Times New Roman" w:hAnsi="Times New Roman"/>
          <w:sz w:val="17"/>
          <w:szCs w:val="17"/>
          <w:color w:val="auto"/>
        </w:rPr>
        <w:t>. Notwithstanding anything to the contrary herein or in any other Loan Document, at any time (including in connection with the implementation of a Benchmark Replacement), (A) if the then-current Benchmark is a term rate or based on a term rate and either (I) any tenor for such Benchmark is not displayed on a screen or other information service that publishes such rate from time to time as selected by the Administrative Agent in its reasonable discretion or (II) the regulatory supervisor for the administrator of such Benchmark has provided a public statement or publication of information announcing that any tenor for such Benchmark is not or will not be representative, then the Administrative Agent may modify the definition of “</w:t>
      </w:r>
      <w:r>
        <w:rPr>
          <w:rFonts w:ascii="Times New Roman" w:cs="Times New Roman" w:eastAsia="Times New Roman" w:hAnsi="Times New Roman"/>
          <w:sz w:val="17"/>
          <w:szCs w:val="17"/>
          <w:u w:val="single" w:color="auto"/>
          <w:color w:val="auto"/>
        </w:rPr>
        <w:t>Interest Period</w:t>
      </w:r>
      <w:r>
        <w:rPr>
          <w:rFonts w:ascii="Times New Roman" w:cs="Times New Roman" w:eastAsia="Times New Roman" w:hAnsi="Times New Roman"/>
          <w:sz w:val="17"/>
          <w:szCs w:val="17"/>
          <w:color w:val="auto"/>
        </w:rPr>
        <w:t>” (or any similar or analogous definition) for any Benchmark settings at or after such time to remove such unavailable or non-representative tenor; and (B) if a tenor that was removed pursuant to clause (A) above either (I) is subsequently displayed on a screen or information service for a Benchmark (including a Benchmark Replacement) or</w:t>
      </w:r>
    </w:p>
    <w:p>
      <w:pPr>
        <w:jc w:val="both"/>
        <w:ind w:left="4" w:hanging="4"/>
        <w:spacing w:after="0" w:line="255" w:lineRule="auto"/>
        <w:tabs>
          <w:tab w:leader="none" w:pos="31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86" w:lineRule="exact"/>
        <w:rPr>
          <w:sz w:val="20"/>
          <w:szCs w:val="20"/>
          <w:color w:val="auto"/>
        </w:rPr>
      </w:pPr>
    </w:p>
    <w:p>
      <w:pPr>
        <w:jc w:val="both"/>
        <w:ind w:left="4" w:firstLine="1296"/>
        <w:spacing w:after="0" w:line="255"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with respect to a given Benchmark, the Borrower may revoke any pending request for a Loan bearing interest based on or with reference to such Benchmark or conversion to or continuation of Loans bearing interest based on or with reference to such Benchmark to be made, converted or continued during any Benchmark Unavailability Period and, failing that, the Borrower will be deemed to have converted any such request into a request for an ABR Loan or conversion to an ABR Loan.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6" w:name="page107"/>
    <w:bookmarkEnd w:id="106"/>
    <w:p>
      <w:pPr>
        <w:ind w:left="1960"/>
        <w:spacing w:after="0"/>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As used in this Section:</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of such Benchmark that is then-removed from the definition of “Interest Period” pursuant to clause (iv) of this Section.</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means, initially, SOFR and the Term SOFR Reference Rate; provided that if a Benchmark Transition Event has occurred with respect to the then-current Benchmark, then “Benchmark” means the applicable Benchmark Replacement to the extent that such Benchmark Replacement has replaced such prior benchmark rate pursuant to this Section.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with respect to any Benchmark Transition Event, the first alternative set forth in the order below that can be determined by the Administrative Agent for the applicable Benchmark Replacement Date:</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the sum of: (A) Daily Simple SOFR and (B) the SOFR Adjustment; or</w:t>
      </w:r>
    </w:p>
    <w:p>
      <w:pPr>
        <w:spacing w:after="0" w:line="225"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(ii)           the sum of (A) the alternate benchmark rate that has been selected by the Administrative Agent and the Borrower, giving due consideration to (x) any selection or recommendation of a replacement benchmark rate or the mechanism for determining such a rate by the Relevant Governmental Body or (y) any evolving or then-prevailing market convention for determining a benchmark rate as a replacement to the then-current Benchmark for U.S. dollar-denominated syndicated credit facilities at such time and (B) the related Benchmark Replacement Adjustment;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Benchmark Replacement as determined pursuant to the foregoing would be less than the Floor, the Benchmark Replacement will be deemed to be the Floor for the purposes of this Agreement and the other Loan Documents; and provided further, that any Benchmark Replacement shall be administratively feasible as determined by the Administrative Agent in its sole discretion.</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a date and time determined by the Administrative Agent, which date shall be no later than the earliest to occur of the following events with respect to the then-current Benchmark:</w:t>
      </w:r>
    </w:p>
    <w:p>
      <w:pPr>
        <w:spacing w:after="0" w:line="162"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such Benchmark (or such component thereof) or, if such Benchmark is a term rate or is based on a term rate, all Available Tenors of such Benchmark (or such component thereof); or</w:t>
      </w:r>
    </w:p>
    <w:p>
      <w:pPr>
        <w:spacing w:after="0" w:line="180"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           in the case of clause (3) of the definition of “Benchmark Transition Event,” the date determined by the Administrative Agent, which date shall promptly follow the date of the public statement or publication of information referenced therein;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avoidance of doubt, if such Benchmark is a term rate or is based on a term rate, the “</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w:t>
      </w:r>
    </w:p>
    <w:p>
      <w:pPr>
        <w:spacing w:after="0" w:line="207"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(i)            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3"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(ii)           a public statement or publication of information by a Governmental Authority having jurisdiction over the Administrative Agent,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or is based on a term rate, any Available Tenor of such Benchmark (or such component thereof); 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(iii)          a public statement or publication of information by the regulatory supervisor for the administrator of such Benchmark (or the published component used in the calculation thereof) or a Governmental Authority having jurisdiction over the Administrative Agent announcing that such Benchmark (or such component thereof) or, if such Benchmark is a term rate or is based on a term rate, all Available Tenors of such Benchmark (or such component thereof) are not, or as of a specified future date will not be, representative.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For the avoidance of doubt, if such Benchmark is a term rate or is based on a term rate, a “</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the period (if any) (x) beginning at the time that a Benchmark Replacement Date has occurred if, at such time, no Benchmark Replacement has replaced the then-current Benchmark for all purposes hereunder and under any Loan Document in accordance with this Section 2.31 titled “Benchmark Replacement Setting” and (y) ending at the time that a Benchmark Replacement has replaced the then-current Benchmark for all purposes hereunder and under any Loan Document in accordance with this Section 2.31 titled “Benchmark Replacement Setting.”</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Term SOFR Rate or Daily Simple SOFR, as applicable, or, if no floor is specified, zero.</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Board of Governors of the Federal Reserve System and/or the Federal Reserve Bank of New York, or a committee officially endorsed or convened by the Board of Governors of the Federal Reserve System and/or the Federal Reserve Bank of New York, or any successor thereto.</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represents and warrants to the Lenders that: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Powers</w:t>
      </w:r>
      <w:r>
        <w:rPr>
          <w:rFonts w:ascii="Times New Roman" w:cs="Times New Roman" w:eastAsia="Times New Roman" w:hAnsi="Times New Roman"/>
          <w:sz w:val="18"/>
          <w:szCs w:val="18"/>
          <w:color w:val="auto"/>
        </w:rPr>
        <w:t>. The Borrower and each Subsidiary (a) is duly organized, validly existing and (to the extent the concept is applicable in such jurisdiction) in good standing under the laws of the jurisdiction of its organization, (b) except where the failure to do so, individually or in the aggregate, could not reasonably be expected to result in a Material Adverse Effect, has all power and authority and all Governmental Approvals required for the ownership and operation of its properties and the conduct of its business as now conducted and as proposed to be conducted and, (c) except where the failure to do so, individually or in the aggregate, could not reasonably be expected to result in a Material Adverse Effect, is qualified to do business, and is in good standing, in every jurisdiction where such qualification is required.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Transactions to be entered into by each Loan Party are within such Loan Party’s corporate or other organizational powers and have been duly authorized by all necessary corporate or other organizational and, if required, stockholder or other equityholder action of each Loan Party. Each of this Agreement, the Collateral Agreement and any IP Security Agreement has been duly executed and delivered by the Borrower and each other Loan Party that is party thereto and constitutes, and each other Loan Document to which any Loan Party is to be a party, when executed and delivered by such Loan Party, will constitute, a legal, valid and binding obligation of the Borrower or such Loan Party, as the case may be, enforceable against it in accordance with its terms, subject to applicable bankruptcy, insolvency, reorganization, moratorium or other Laws affecting creditors’ rights generally and to general principles of equity, regardless of whether considered in a proceeding in equity or at law.</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Absence of Conflicts</w:t>
      </w:r>
      <w:r>
        <w:rPr>
          <w:rFonts w:ascii="Times New Roman" w:cs="Times New Roman" w:eastAsia="Times New Roman" w:hAnsi="Times New Roman"/>
          <w:sz w:val="18"/>
          <w:szCs w:val="18"/>
          <w:color w:val="auto"/>
        </w:rPr>
        <w:t>. The Transactions (a) do not require any consent or approval of, registration or filing with or any other action by any Governmental Authority, except (i) such as have been obtained or made and are in full force and effect and (ii) filings necessary to perfect Liens created under the Loan Documents, (b) will not violate any applicable Law, including any order of any Governmental Authority,</w:t>
      </w:r>
    </w:p>
    <w:p>
      <w:pPr>
        <w:spacing w:after="0" w:line="1" w:lineRule="exact"/>
        <w:rPr>
          <w:sz w:val="20"/>
          <w:szCs w:val="20"/>
          <w:color w:val="auto"/>
        </w:rPr>
      </w:pPr>
    </w:p>
    <w:p>
      <w:pPr>
        <w:jc w:val="both"/>
        <w:ind w:firstLine="8"/>
        <w:spacing w:after="0" w:line="252" w:lineRule="auto"/>
        <w:tabs>
          <w:tab w:leader="none" w:pos="25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violate the charter, by-laws or other organizational documents of the Borrower or any Subsidiary, (d) will not violate or result (alone or with notice or lapse of time, or both) in a default under any Material Contract of the Borrower or any Subsidiary, or give rise to a right thereunder to require any payment, repurchase or redemption to be made by the Borrower or any Subsidiary, or give rise to a right of, or result in, any termination, cancellation, acceleration or right of renegotiation of any obligation thereunder, and (e) except for Liens created under the Loan Documents, will not result in the creation or imposition of any Lien on any asset of the Borrower or any Subsidiary. There is no default under any Material Agreement, which could in any such case reasonably be expected to result in a Material Adverse Effect.</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Financial Condition; No Material Adverse Change</w:t>
      </w:r>
      <w:r>
        <w:rPr>
          <w:rFonts w:ascii="Times New Roman" w:cs="Times New Roman" w:eastAsia="Times New Roman" w:hAnsi="Times New Roman"/>
          <w:sz w:val="18"/>
          <w:szCs w:val="18"/>
          <w:color w:val="auto"/>
        </w:rPr>
        <w:t>. (a) The Borrower has heretofore furnished to the Lenders its consolidated balance sheet and statements of operations, stockholders’ equity, comprehensive income and cash flows (i) as of and for the fiscal year ended December 31, 2023, audited by and accompanied by the opinion of KPMG LLP, independent registered public accounting firm, (ii) as of and for each of the fiscal quarters and the portion of the fiscal year ended March 31 and June 30, 2024, in the case of clause (ii) above, certified by its chief financial officer. Such financial statements present fairly, in all material respects, the financial position, results of operations and cash flows of the Borrower and its consolidated Subsidiaries as of such dates and for such periods in accordance with GAAP, subject to normal year-end audit adjustments and the absence of certain footnotes in the case of the statements referred to in clause (ii) above.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[Intentionally Omitted].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ind w:left="1300"/>
        <w:spacing w:after="0"/>
        <w:rPr>
          <w:sz w:val="20"/>
          <w:szCs w:val="20"/>
          <w:color w:val="auto"/>
        </w:rPr>
      </w:pPr>
      <w:r>
        <w:rPr>
          <w:rFonts w:ascii="Times New Roman" w:cs="Times New Roman" w:eastAsia="Times New Roman" w:hAnsi="Times New Roman"/>
          <w:sz w:val="18"/>
          <w:szCs w:val="18"/>
          <w:color w:val="auto"/>
        </w:rPr>
        <w:t>(c)           [Intentionally Omitted].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Since December 31, 2023, there has been no event or condition that has resulted, or could reasonably be expected to result, in a material adverse change in the business, assets, operations or condition (financial or otherwise) of the Borrower and the Subsidiaries, taken as a whole.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The Borrower and each Subsidiary has good title to, or valid leasehold interests in, all its property material to its business, except for minor defects in title that do not interfere with its ability to conduct its business as currently conducted or to utilize such properties for their intended purposes.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(a) The Borrower and each Subsidiary owns, or is licensed to use, all patents, trademarks, copyrights, licenses, technology, software, domain names and other intellectual property that is necessary for the conduct of their business as currently conducted, and proposed to be conducted, and without conflict with the rights of any other Person, except to the extent any such conflict, individually or in the aggregate, could not reasonably be expected to result in a Material Adverse Effect. No patents, trademarks, copyrights, licenses, technology, software, domain names or other intellectual property used by the Borrower or any Subsidiary in the operation of its business infringes upon the rights of any other Person, except for such infringements that, individually or in the aggregate, could not reasonably be expected to result in a Material Adverse Effect. No claim or litigation regarding patents, trademarks, copyrights, licenses, technology, software, domain names or other intellectual property owned or used by the Borrower or any Subsidiary is pending or, to the knowledge of the Borrower and the Subsidiaries, threatened against the Borrower or any Subsidiary that, individually or in the aggregate, could reasonably be expected to result in a Material Adverse Effect. As of the Closing Date, each patent, trademark, copyright or other intellectual property that, individually or in the aggregate, is material and reasonably necessary to the business of the Borrower and the Subsidiaries (or to the business of the Borrower and the Domestic Subsidiaries) is owned by the Borrower or a Domestic Subsidiary.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Litigation and Environmental Matters</w:t>
      </w:r>
      <w:r>
        <w:rPr>
          <w:rFonts w:ascii="Times New Roman" w:cs="Times New Roman" w:eastAsia="Times New Roman" w:hAnsi="Times New Roman"/>
          <w:sz w:val="18"/>
          <w:szCs w:val="18"/>
          <w:color w:val="auto"/>
        </w:rPr>
        <w:t>. (a) There are no actions, suits or proceedings by or before any arbitrator or Governmental Authority pending against or, to the knowledge of the Borrower or any Subsidiary, threatened in writing against or affecting the Borrower or any Subsidiary that (i) could reasonably be expected, individually or in the aggregate, to result in a Material Adverse Effect or (ii) involve any of the Loan Documents or the Transactions.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Except with respect to any matters that, individually or in the aggregate, could not reasonably be expected to result in a Material Adverse Effect, neither the Borrower nor any Subsidiary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Compliance with Laws and Agreements; No Default</w:t>
      </w:r>
      <w:r>
        <w:rPr>
          <w:rFonts w:ascii="Times New Roman" w:cs="Times New Roman" w:eastAsia="Times New Roman" w:hAnsi="Times New Roman"/>
          <w:sz w:val="18"/>
          <w:szCs w:val="18"/>
          <w:color w:val="auto"/>
        </w:rPr>
        <w:t>. The Borrower and each Subsidiary is in compliance with all Laws, including all orders of Governmental Authorities, applicable to it or its property and indentures, loan or credit agreements, mortgages, deeds of trust, contracts, undertakings or other agreements or instruments to which the Borrower or such Subsidiary is a party or by which it or any of its properties is bound, except where the failure to comply, individually or in the aggregate, could not reasonably be expected to result in a Material Adverse Effect. No Default has occurred and is continuing.</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Neither the Borrower nor any Subsidiary is an “investment company” as defined in, or subject to regulation under, the Investment Company Act of 1940.</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Borrower and each Subsidiary has timely filed or caused to be filed all Tax returns and reports required to have been filed and has paid or caused to be paid all Taxes required to have been paid by it, except where (a) (i) the validity or amount thereof is being contested in good faith by appropriate proceedings, (ii) the Borrower or such Subsidiary has set aside on its books reserves with respect thereto to the extent required by GAAP and (iii) such contest effectively suspends collection of the contested obligation and the enforcement of any Lien securing such obligation or (b) the failure to do so could not, individually or in the aggregate, reasonably be expected to result in a Material Adverse Effect.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ERISA Events have occurred or are reasonably expected to occur that could, in the aggregate, reasonably be expected to result in a Material Adverse Effect.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Subsidiaries and Joint Ventures; Equity Interests in the Borrower</w:t>
      </w:r>
      <w:r>
        <w:rPr>
          <w:rFonts w:ascii="Times New Roman" w:cs="Times New Roman" w:eastAsia="Times New Roman" w:hAnsi="Times New Roman"/>
          <w:sz w:val="18"/>
          <w:szCs w:val="18"/>
          <w:color w:val="auto"/>
        </w:rPr>
        <w:t>. The Equity Interests in each Subsidiary have been duly authorized and validly issued and are fully paid and non-assessable. Schedule 3.12 sets forth, as of the Closing Date, the name and jurisdiction of organization of, and the percentage of each class of Equity Interests owned by the Borrower or any Subsidiary in, (a) each Subsidiary and (b) each joint venture in which the Borrower or any Subsidiary owns any Equity Interests.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properties of each Loan Party and each of its Subsidiaries are insured pursuant to policies and other bonds which are valid and in full force and effect and which provide adequate coverage from reputable and financially sound insurers which are not Affiliates of any Loan Party (or such coverage is from self-insurance to the extent customary and also compatible with the following standards) in amounts sufficient to insure the assets and risks of each such Loan Party and Subsidiary in accordance with prudent business practice in the industry of such Loan Parties and Subsidiaries in the locations where the applicable Loan Party conducts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Immediately after the consummation of the Transactions to occur on the Closing Date, including the making of each Loan to be made on the Closing Date and the application of the proceeds of such Loans, and after giving effect to the rights of subrogation and contribution under the Collateral Agreement, (a) the fair value of the assets of the Borrower and its Subsidiaries, on a consolidated basis, will exceed their consolidated debts and liabilities, subordinated, contingent or otherwise, (b) the present fair saleable value of the assets of the Borrower and its Subsidiaries, on a consolidated basis, will be greater than the amount that will be required to pay the probable liability on their consolidated debts and other liabilities, subordinated, contingent or otherwise, as such debts and other liabilities become absolute and matured, (c) the Borrower and its Subsidiaries, on a consolidated basis, will be able to pay their debts and liabilities, subordinated, contingent or otherwise, as such debts and liabilities become absolute and matured and (d) the Borrower and its Subsidiaries, on a consolidated basis, will not have unreasonably small capital with which to conduct the business in which they are engaged, as such business is now conducted and is proposed to be conducted following the Closing Date.</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None of the reports, financial statements, certificates or other information furnished by or on behalf of the Borrower or any Subsidiary to the Administrative Agent, any Arranger or any Lender in connection with the negotiation of this Agreement or any other Loan Document, included herein or therein or furnished hereunder or thereunder (as modified or supplemented by other information so furnished), when taken as a whole,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forecasts or projected financial information, the Borrower represents only that such information was prepared in good faith based upon assumptions believed by it to be reasonable at the time made and at the time so furnished (it being understood that such forecasts and projections may vary from actual results and that such variances may be material).</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Collateral Matters</w:t>
      </w:r>
      <w:r>
        <w:rPr>
          <w:rFonts w:ascii="Times New Roman" w:cs="Times New Roman" w:eastAsia="Times New Roman" w:hAnsi="Times New Roman"/>
          <w:sz w:val="18"/>
          <w:szCs w:val="18"/>
          <w:color w:val="auto"/>
        </w:rPr>
        <w:t>. (a) The Collateral Agreement, upon execution and delivery thereof by the parties thereto, will create in favor of the Administrative Agent, for the benefit of the Secured Parties, a valid and enforceable security interest in the Collateral (as defined therein) and (i) in the case of Collateral (as defined therein) constituting certificated securities (as defined in the Uniform Commercial Code) delivered to the Administrative Agent on or prior to the Closing Date, together with instruments of transfer duly endorsed in blank, the security interest created under the Collateral Agreement constitutes a first-priority perfected security interest in all right, title and interest of the pledgors thereunder in such Collateral, (ii) when financing statements in appropriate form are filed with the applicable filing office, the security interest created under the Collateral Agreement constitutes a fully perfected security interest in all right, title and interest of the Loan Parties in the remaining Collateral (as defined therein) to the extent perfection can be obtained by filing Uniform Commercial Code financing statements, prior and superior to the Liens of any other Person, except for Liens permitted under Section 6.02, (iii) when any other Collateral (as defined therein) constituting certificated securities (as defined in the Uniform Commercial Code) is delivered to the Administrative Agent after the Closing Date, together with instruments of transfer duly endorsed in blank, the security interest created under the Collateral Agreement will constitute a first-priority perfected security interest in all right, title and interest of the pledgors thereunder in such Collateral, and (iv) when financing statements in appropriate form are filed in the applicable filing offices with respect to any Loan Party joined as a Loan Party after the Closing Date, the security interest created under the Collateral Agreement will constitute a fully perfected security interest in all right, title and interest of such Loan Party in the Collateral (as defined therein) of such Loan Party to the extent perfection can be obtained by filing Uniform Commercial Code financing statements, in each case prior and superior to the Liens of any other Person, except for Liens permitted under Section 6.02.</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[Intentionally Omitted].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Upon the recordation of any IP Security Agreements executed on or after the Closing Date with the United States Patent and Trademark Office or the United States Copyright Office, as applicable, and the filing of the financing statements referred to in paragraph (a) of this Section, the security interest created under the Collateral Agreement will constitute a fully perfected security interest in all right, title and interest of the Loan Parties in the Intellectual Property (as defined in the Collateral Agreement) covered by such IP Security Agreements in which a security interest may be perfected by filing in the United States of America, in each case prior and superior to the Liens of any other Person, but subject to Liens permitted under Section 6.02 (it being understood that subsequent recordings in the United States Patent and Trademark Office or the United States Copyright Office may be necessary to perfect a security interest in such Intellectual Property acquired by the Loan Parties after the Closing Date).</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Each Security Document, other than any Security Document referred to in the preceding paragraphs of this Section, upon execution and delivery thereof by the parties thereto and the making of the filings and taking of the other actions provided for therein, will be effective under applicable Law to create in favor of the Administrative Agent, for the benefit of the Secured Parties, a valid and enforceable security interest in the Collateral subject thereto, and will constitute a fully perfected security interest in all right, title and interest of the Loan Parties in the Collateral subject thereto, prior and superior to the Liens of any other Person, except for Liens permitted under Section 6.02.</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Federal Reserve Regulations</w:t>
      </w:r>
      <w:r>
        <w:rPr>
          <w:rFonts w:ascii="Times New Roman" w:cs="Times New Roman" w:eastAsia="Times New Roman" w:hAnsi="Times New Roman"/>
          <w:sz w:val="18"/>
          <w:szCs w:val="18"/>
          <w:color w:val="auto"/>
        </w:rPr>
        <w:t>. Neither the Borrower nor any Subsidiary is engaged or will engage, principally or as one of its important activities, in the business of purchasing or carrying margin stock (within the meaning of Regulation U of the Board of Governors), or extending credit for the purpose of purchasing or carrying margin stock. No part of the proceeds of the Loans or any issuance of Letters of Credit will be used, directly or indirectly, for any purpose that entails a violation (including on the part of any Lender) of any of the regulations of the Board of Governors, including Regulations U and X. Not more than 25% of the value of the assets of the Borrower or the Borrower and its consolidated Subsidiaries subject to any provision of this Agreement or any other Loan Document that restricts the ability of such Person to sell, create any Lien on or otherwise dispose of its assets will at any time be represented by margin stock.</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Sanctions and International Trade Laws</w:t>
      </w:r>
      <w:r>
        <w:rPr>
          <w:rFonts w:ascii="Times New Roman" w:cs="Times New Roman" w:eastAsia="Times New Roman" w:hAnsi="Times New Roman"/>
          <w:sz w:val="18"/>
          <w:szCs w:val="18"/>
          <w:color w:val="auto"/>
        </w:rPr>
        <w:t>. Each Covered Entity, and its directors and officers, and to the knowledge of any Financial Officer or other executive officer of any Loan Party any employee, agent or affiliate, in each case to the extent acting on behalf of such Covered Entity: (a) is not a Sanctioned Person; (b) does not do any business in or with, or derive any of its operating income from direct or indirect investments in or transactions involving, any Sanctioned Jurisdiction or Sanctioned Person in violation of any applicable International Trade Laws; and (c) is not in violation of applicable International Trade Laws. Each Covered Entity has instituted and maintains policies and procedures reasonably designed to ensure compliance with applicable International Trade Laws. Each Loan Party represents and warrants that there is no Blocked Property pledged as Collateral.</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Each Covered Entity, and its directors and officers, and to the knowledge of any Financial Officer or other executive officer of any Loan Party any employee, agent or affiliate acting on behalf of such Covered Entity, is not in violation of Anti-Corruption Laws in any material respect. Each Covered Entity has instituted and maintains policies and procedures reasonably designed to ensure compliance with Anti-Corruption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ind w:left="660"/>
        <w:spacing w:after="0"/>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No Loan Party is an Affected Financial Institution.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Certificate of Beneficial Ownership</w:t>
      </w:r>
      <w:r>
        <w:rPr>
          <w:rFonts w:ascii="Times New Roman" w:cs="Times New Roman" w:eastAsia="Times New Roman" w:hAnsi="Times New Roman"/>
          <w:sz w:val="18"/>
          <w:szCs w:val="18"/>
          <w:color w:val="auto"/>
        </w:rPr>
        <w:t>. Any Certificate of Beneficial Ownership executed and delivered to the Administrative Agent and the Lenders for the Borrower, as updated from time to time in accordance with this Agreement, is accurate, complete and correct as of such date and as of the date any such update is delivered. Each Loan Party acknowledges and agrees that any Certificate of Beneficial Ownership is one of the Loan Documents.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Conditions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The Existing Credit Agreement shall not be deemed amended and restated by this Agreement and no Lender (including the Swingline Lender) shall have any obligation to make any Loan under this Agreement and no Issuing Bank shall have any obligation to issue any Letter of Credit under this Agreement, unless and until each of the following conditions precedent shall have been satisfied (or waived in accordance with Section 9.02):</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The Administrative Agent shall have received from each party hereto or thereto either (i) a counterpart of this Agreement, any Notes to be executed on the Closing Date, the Collateral Agreement, the other Security Documents and any other Loan Documents to be executed and delivered on the Closing Date, each signed on behalf of such party or (ii) evidence satisfactory to the Administrative Agent (which may include a facsimile transmission) that such party has signed a counterpart of this Agreement and such other documents.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The Administrative Agent shall have received such documents and certificates as the Administrative Agent may reasonably request relating to the organization, existence and good standing of the Borrower and each Subsidiary Loan Party, the authorization of the Transactions by the Borrower and each Subsidiary Loan Party, the incumbency of each person signing any Loan Document on behalf of the Borrower or any Subsidiary Loan Party and any other legal matters relating to the Borrower and the Subsidiary Loan Parties, the Credit Agreement, the other Loan Documents or the Transactions, all in form and substance reasonably satisfactory to the Administrative Agent.</w:t>
      </w:r>
    </w:p>
    <w:p>
      <w:pPr>
        <w:spacing w:after="0" w:line="18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(c)           The Administrative Agent shall have received a certificate, dated the Closing Date and signed by the chief executive officer or the chief financial officer of the Borrower, confirming that, after giving effect to the provisions hereof (i) the representations and warranties of the Borrower set forth in this Agreement are true and correct (A) in the case of the representations and warranties qualified as to materiality, in all respects and</w:t>
      </w:r>
    </w:p>
    <w:p>
      <w:pPr>
        <w:spacing w:after="0" w:line="1" w:lineRule="exact"/>
        <w:rPr>
          <w:sz w:val="20"/>
          <w:szCs w:val="20"/>
          <w:color w:val="auto"/>
        </w:rPr>
      </w:pPr>
    </w:p>
    <w:p>
      <w:pPr>
        <w:ind w:left="300" w:hanging="292"/>
        <w:spacing w:after="0"/>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in all material respects, in each case on and as of the Closing Date and (ii) no Default has occurred and is continuing on the Closing Date.</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The Administrative Agent shall have received a Compliance Certificate signed by a Financial Officer of the Borrower setting forth pro forma compliance with the financial covenants set forth in Sections 6.12 and 6.13.</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The Administrative Agent and the Arrangers shall have received all fees and other amounts due and payable on or prior to the Closing Date, including, to the extent invoiced, payment or reimbursement of all fees and expenses (including fees, charges and disbursements of counsel) required to be paid or reimbursed by any Loan Party under the Engagement Letter, the Fee Letter or the Loan Documents.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The Lenders shall have received the financial statements, opinions and certificates referred to in Section 3.04.</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The Administrative Agent shall have received the annual financial projections for the Borrower and its consolidated Subsidiaries for the years 2024 through 2029, including a balance sheet statement of operations and cash flow (including the assumptions used in preparing such projections), in form and substance reasonably acceptable to the Administrative Agent.</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(h)           The Lenders shall have received all documentation and other information required by bank regulatory authorities under applicable “know your customer” and anti-money laundering rules and regulations, including the USA PATRIOT Act.</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           The Collateral and Guarantee Requirement shall have been satisfied. The Administrative Agent shall have received a completed Perfection Certificate, dated the Closing Date and signed by an executive officer or a Financial Officer of the Borrower, together with all attachments contemplated thereby, including the results of a search of the Uniform Commercial Code (or equivalent) filings made with respect to the Loan Parties in the jurisdictions contemplated by the Perfection Certificate and copies of the financing statements (or similar documents) disclosed by such search and evidence reasonably satisfactory to the Administrative Agent that the Liens indicated by such financing statements (or similar documents) are permitted under Section 6.02 or have been, or substantially contemporaneously with the initial funding of Loans on the Closing Date will be, released.</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(j)           The Administrative Agent shall have received evidence that the insurance required by Section 5.08 is in effect, together with endorsements naming the Administrative Agent, for the benefit of the Secured Parties, as additional insured and loss payee thereunder to the extent required under Section 5.08.</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(k)           The Administrative Agent shall have received a favorable written opinion (addressed to the Administrative Agent, the Lenders and the Issuing Banks and dated the Closing Date) of each of (i) Faegre Drinker Biddle &amp; Reath LLP, counsel for the Borrower, and (ii) if requested by the Administrative Agent, local counsel for the Borrower in each jurisdiction in which any Subsidiary Loan Party is organized, and the laws of which are not covered by the opinion letter referred to in clause (i) above, in each case in form and substance reasonably satisfactory to the Administrative Agent.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(l)           The Administrative Agent shall have received a certificate, dated the Closing Date and signed by the chief executive officer or the chief financial officer of the Borrower, confirming compliance with the conditions set forth in the first sentence of paragraph (i) of this Section and in paragraphs (a) and (b) of Section 4.02.</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(m)           All “Loans” (as defined in the Existing Credit Agreement) of each Departing Lender outstanding under the Existing Credit Agreement as of the Closing Date, including any accrued interest and fees thereon, and all other amounts owed to any Departing Lender under the Existing Credit Agreement shall have been paid in full, it being understood that such payments may be made from proceeds of Loans hereunder on the Closing Date.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           The Administrative Agent shall have received a certificate, dated the Closing Date and signed by the chief financial officer of the Borrower, as to the solvency of the Loan Parties on a consolidated basis after giving effect to the Transactions occurring on the Closing Date, in form and substance reasonably satisfactory to the Administrative Agent.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(o)           The Administrative Agent shall have received a certificate dated the Closing Date and signed by the chief executive officer or the chief financial officer of the Borrower cerifying that the representations and warranties of the Borrower set forth under Section 3.03 are true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 shall notify the Borrower and the Lenders of the Closing Date, and such notice shall be conclusive and binding.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Each Credit Event</w:t>
      </w:r>
      <w:r>
        <w:rPr>
          <w:rFonts w:ascii="Times New Roman" w:cs="Times New Roman" w:eastAsia="Times New Roman" w:hAnsi="Times New Roman"/>
          <w:sz w:val="18"/>
          <w:szCs w:val="18"/>
          <w:color w:val="auto"/>
        </w:rPr>
        <w:t>. The obligation of each Lender to make a Loan on the occasion of any Borrowing, and of each Issuing Bank to issue, amend, renew or extend any Letter of Credit, is subject to receipt of the request therefor in accordance herewith and to the satisfaction of the following conditions: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The representations and warranties of each Loan Party set forth in the Loan Documents shall be true and correct (i) in the case of representations and warranties qualified as to materiality, in all respects and (ii) otherwise, in all material respects, in each case on and as of the date of such Borrowing or the date of issuance, amendment, renewal or extension of such Letter of Credit, as applicable, except in the case of any such representation and warranty that expressly relates to a prior date, in which case such representation and warranty shall be so true and correct (x) in the case of representation and warranties qualified as to materiality, in all respects and (y) otherwise, in all material respects, on and as of such prior date.</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At the time of and immediately after giving effect to such Borrowing or the issuance, amendment, renewal or extension of such Letter of Credit, as applicable, no Default shall have occurred and be continuing.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date of any Borrowing or the issuance, amendment, renewal or extension of any Letter of Credit, the Borrower shall be deemed to have represented and warranted that the conditions specified in paragraphs (a) and (b) of this Section have been satisfied and that, after giving effect to such Borrowing, or such issuance, amendment, renewal or extension of a Letter of Credit, the Aggregate Revolving Exposure (or any component thereof) shall not exceed the maximum amount thereof (or the maximum amount of any such component) specified in Section 2.01, 2.04(a) or 2.05(b).</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Borrower covenants and agrees with the Lenders, the Issuing Banks and the Administrative Agent that until the Commitments shall have expired or been terminated, the principal of and interest on each Loan and all fees and other amounts payable hereunder shall have been paid in full, all Letters of Credit shall have expired or been terminated and all LC Disbursements shall have been reimbursed: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 The Borrower will furnish to the Administrative Agent, for distribution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no later than March 31 of each fiscal year of the Borrower (or, if the Borrower is subject to periodic reporting obligations under the Exchange Act, by the date that the Annual Report on Form 10-K of the Borrower for the immediately preceding fiscal year would be required to be filed under the rules and regulations of the SEC, giving effect to any automatic extension available thereunder for the filing of such form but not any other extension that is granted), its audited consolidated balance sheet and related consolidated statements of operations, stockholders’ equity, comprehensive income and cash flows as of the end of and for the immediately preceding fiscal year, setting forth in each case in comparative form the figures for the prior fiscal year, all audited by and accompanied by the opinion of KPMG LLP or another independent registered public accounting firm of recognized national standing (without a “going concern” qualification or exception and without any qualification or exception as to the scope of such audit) to the effect that such consolidated financial statements present fairly, in all material respects, the financial position, results of operations and cash flows of the Borrower and its consolidated Subsidiaries on a consolidated basis as of the end of and for such year in accordance with GAAP and accompanied by a narrative report describing the financial position, results of operations and cash flows of the Borrower and its consolidated Subsidiaries in a form reasonably satisfactory to the Administrative Agent;</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within 45 days after the end of each of the first three fiscal quarters of each fiscal year of the Borrower (or, if the Borrower is subject to periodic reporting obligations under the Exchange Act, by the date that the Quarterly Report on Form 10-Q of the Borrower for such fiscal quarter would be required to be filed under the rules and regulations of the SEC, giving effect to any automatic extension available thereunder for the filing of such form but not any other extension that is granted), its consolidated balance sheet and related consolidated statements of operations, stockholders’ equity, comprehensive income and cash flows as of the end of and for such fiscal quarter and the then elapsed portion of the fiscal year, setting forth in each case in comparative form the figures for the corresponding period or periods of (or, in the case of the balance sheet, as of the end of) the prior fiscal year, all certified by a Financial Officer of the Borrower as presenting fairly, in all material respects, the financial position, results of operations and cash flows of the Borrower and its consolidated Subsidiaries on a consolidated basis as of the end of and for such fiscal quarter and such portion of the fiscal year in accordance with GAAP, subject to normal year-end audit adjustments and the absence of certain footnotes, and accompanied by a narrative report describing the financial position, results of operations and cash flows of the Borrower and its consolidated Subsidiaries in a form reasonably satisfactory to the Administrative Agent;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ind w:left="1300"/>
        <w:spacing w:after="0"/>
        <w:rPr>
          <w:sz w:val="20"/>
          <w:szCs w:val="20"/>
          <w:color w:val="auto"/>
        </w:rPr>
      </w:pPr>
      <w:r>
        <w:rPr>
          <w:rFonts w:ascii="Times New Roman" w:cs="Times New Roman" w:eastAsia="Times New Roman" w:hAnsi="Times New Roman"/>
          <w:sz w:val="18"/>
          <w:szCs w:val="18"/>
          <w:color w:val="auto"/>
        </w:rPr>
        <w:t>(c)           [Intentionally Omitted];</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concurrently with each delivery of financial statements under clause (a) or (b) above, a completed Compliance Certificate signed by a Financial Officer of the Borrower, (i) certifying as to whether a Default has occurred and, if a Default has occurred, specifying the details thereof and any action taken or proposed to be taken with respect thereto, (ii) setting forth reasonably detailed calculations demonstrating compliance with Sections 6.12 and 6.13, (iii) [reserved], (iv) stating whether any change in GAAP or in the application thereof has occurred since the date of the consolidated balance sheet of the Borrower most recently theretofore delivered under clause (a) or (b) above (or, prior to the first such delivery, referred to in Section 3.04) and, if any such change has occurred, specifying the effect of such change on the financial statements (including those for the prior periods) accompanying such certificate, and (v) certifying that all notices required to be provided under Sections 5.02, 5.03 and 5.04 have been provided;</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[intentionally omitted];</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(f)           no later than March 31 of each fiscal year of the Borrower, a certificate of a Financial Officer or other executive officer of the Borrower setting forth (i) all Equity Interests owned by any Loan Party, (ii) all Intellectual Property owned by any Loan Party and (iii) all commercial tort claims in respect of which a complaint or a counterclaim has been filed by any Loan Party and that, in each case, (A) if so owned or filed by a Loan Party as of the Closing Date would have been required to be set forth on the applicable schedule to the Collateral Agreement pursuant to the terms of such agreement and (B) have not been set forth on such schedule or on a certificate previously delivered pursuant to this clause (f);</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within 60 days after the end of each fiscal year of the Borrower, a detailed consolidated budget for the next two succeeding fiscal years (including a projected consolidated balance sheet and related projected statements of operations and cash flows as of the end of and for each such fiscal year and setting forth the assumptions used for purposes of preparing such budget) and, promptly after the same become available, any significant revisions to such budget;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promptly after the same become publicly available, copies of all periodic and other reports, proxy statements and other materials filed by the Borrower or any Subsidiary with the SEC or with any national securities exchange, or distributed by the Borrower to its shareholders generally, as the case may be;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            promptly after any request therefor by the Administrative Agent or any Lender, copies of (i) any documents described in Section 101(k)(1) of ERISA that the Borrower or any of its ERISA Affiliates may request with respect to any Multiemployer Plan and (ii) any notices described in Section 101(l)(1) of ERISA that the Borrower or any of its ERISA Affiliates may request with respect to any Multiemployer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or any of its ERISA Affiliates has not requested such documents or notices from the administrator or sponsor of the applicable Multiemployer Plan, the Borrower or the applicable ERISA Affiliate shall promptly make a request for such documents and notices from such administrator or sponsor and shall provide copies of such documents and notices promptly after receipt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(j)            promptly after the request by any Lender, all documentation and other information that such Lender reasonably requests in order to comply with its ongoing obligations under applicable “know your customer” and anti-money laundering rules and regulations, including the USA PATRIOT Act; and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(k)           promptly after any request therefor, such other information regarding the operations, business affairs, assets, liabilities (including contingent liabilities) and financial condition of the Borrower or any Subsidiary, or compliance with the terms of any Loan Document, as the Administrative Agent or any Lender may reasonably request, including consolidating financial information.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Information required to be delivered pursuant to this Section shall be deemed to have been delivered if such information, or one or more annual or quarterly reports containing such information, shall have been posted by the Administrative Agent on Syndtrak or similar site to which the Lenders have been granted access or shall be available on the website of the SEC at http://www.sec.gov. Information required to be delivered pursuant to this Section may also be delivered by electronic communications pursuant to procedures approved by the Administrative Agent. In the event any financial statements delivered under clause (a) or (b) above shall be restated, the Borrower shall deliver, promptly after such restated financial statements become available, revised Compliance Certificates with respect to the periods covered thereby that give effect to such restatement, signed by a Financial Officer of the Borrower.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herein, if the due date by which any report, document or other information required to be furnished by the Borrower to the Administrative Agent pursuant to this Section 5.01 falls on a date that is not a Business Day, such due date will be the immediately following Business Day.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 The Borrower will furnish to the Administrative Agent, for distribution to the Lenders, prompt written notice of the following: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occurrence of, or receipt by the Borrower of any written notice claiming the occurrence of, any Default;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filing or commencement of any action, suit or proceeding by or before any arbitrator or Governmental Authority against or affecting the Borrower or any Subsidiary, or any adverse development in any such pending action, suit or proceeding not previously disclosed in writing by the Borrower to the Administrative Agent and Lenders, that in each case could reasonably be expected to result in a Material Adverse Effect or that in any manner questions the validity of any Loan Document;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the occurrence of any ERISA Event that, alone or together with any other ERISA Events that have occurred, could reasonably be expected to result in liability of the Borrower and the Subsidiaries that would result in a Material Adverse Effect;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(d)           the occurrence of any casualty or other insured damage to any material portion of the Collateral or the commencement of any action or proceeding for the taking or expropriation of any material portion of the Collateral under power of eminent domain or by condemnation or similar proceeding; and</w:t>
      </w:r>
    </w:p>
    <w:p>
      <w:pPr>
        <w:spacing w:after="0" w:line="17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(e)           any other development that has resulted, or could reasonably be expected to result, in a Material Adverse Effect.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Additional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Subject to clause (b) below, if any Subsidiary is formed or acquired after the Closing Date, the Borrower will, as promptly as practicable, and in any event within 30 days (or such longer period as the Administrative Agent may agree to in writing), notify the Administrative Agent thereof and cause the Collateral and Guarantee Requirement to be satisfied with respect to such Subsidiary (if it is a Material Domestic Subsidiary) and with respect to any Equity Interests in or Indebtedness of such Subsidiary owned by any Loan Party.</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Any Domestic Subsidiary shall not be required to become a Subsidiary Loan Party if, and for so long as, it is an Immaterial Domestic Subsidiary, as determined, (i) with respect to any Domestic Subsidiary that is formed or acquired after the Closing Date, as of the date of such Domestic Subsidiary’s formation or acquisition, as applicable, and (ii) with respect to any Domestic Subsidiary (whether formed or acquired before or after the Closing Date), as of the end of each fiscal quarter. If at any time of such determination any Material Domestic Subsidiary is not a Subsidiary Loan Party (including, for the avoidance of doubt, any Subsidiary that was an Immaterial Domestic Subsidiary on the Closing Date or at the time of its formation or acquisition and has subsequently become a Material Domestic Subsidiary), the Borrower shall, as promptly as practicable and in any event within 30 days (or such longer period as the Administrative Agent may agree to in writing), notify the Administrative Agent thereof and cause the Collateral and Guarantee Requirement to be satisfied with respect to such Subsidiary.</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The Borrower may from to time notify the Administrative Agent in writing that the Borrower has elected, in its sole discretion, to cause any Immaterial Domestic Subsidiary to become a Guarantor, in which event the Borrower shall cause the Collateral and Guarantee Requirement to be satisfied with respect to such Immaterial Domestic Subsidiary as if such Subsidiary were a Material Domestic Subsidiary.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Information Regarding Collateral; Deposit and Securities Accounts</w:t>
      </w:r>
      <w:r>
        <w:rPr>
          <w:rFonts w:ascii="Times New Roman" w:cs="Times New Roman" w:eastAsia="Times New Roman" w:hAnsi="Times New Roman"/>
          <w:sz w:val="18"/>
          <w:szCs w:val="18"/>
          <w:color w:val="auto"/>
        </w:rPr>
        <w:t>.(a) The Borrower will furnish to the Administrative Agent prompt written notice of any change in (i) the legal name of any Loan Party, as set forth in its organizational documents, (ii) the jurisdiction of organization or the form of organization of any Loan Party (including as a result of any merger or consolidation), (iii) the location of the chief executive office of any Loan Party or (iv) the organizational identification number, if any, or, with respect to any Loan Party organized under the Laws of a jurisdiction that requires such information to be set forth on the face of a Uniform Commercial Code financing statement, the Federal Taxpayer Identification Number of such Loan Party. The Borrower agrees to promptly provide the Administrative Agent with certified organizational documents reflecting any of the changes described in the first sentence of this paragraph. The Borrower agrees not to effect or permit any change referred to in the first sentence of this paragraph unless all filings have been made under the Uniform Commercial Code or otherwise that are required in order for the Administrative Agent to continue at all times following such change to have a valid, legal and perfected security interest in all the Collateral.</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Borrower will furnish to the Administrative Agent prompt written notice of the acquisition by any Loan Party of any material assets after the Closing Date, other than any Excluded Assets or any assets constituting Collateral under the Security Documents in which the Administrative Agent shall have a valid, legal and perfected security interest (with the priority contemplated by the applicable Security Document) upon the acquisition thereof.</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The Borrower will promptly notify the Administrative Agent of the existence of any deposit account or securities account maintained by a Loan Party in respect of which a Control Agreement is required to be in effect pursuant to clause (f) of the definition of the term “Collateral and Guarantee Requirement” but is not yet in effect.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 (a) The Borrower and each Subsidiary will do or cause to be done all things necessary to preserve, renew and keep in full force and effect its legal existence and the rights, licenses, permits, privileges, franchises, patents, copyrights, trademarks and trade names material to the conduct of its business except, other than in the case of the legal existence of the Borrower, where the failure to do so, individually or in the aggregate, could not reasonably be expected to result in a Material Adverse Effect; provided that the foregoing shall not prohibit any transaction permitted under Section 6.03 or 6.05.</w:t>
      </w:r>
    </w:p>
    <w:p>
      <w:pPr>
        <w:spacing w:after="0" w:line="18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17"/>
          <w:szCs w:val="17"/>
          <w:color w:val="auto"/>
        </w:rPr>
        <w:t>(b)           The Borrower and each Subsidiary will take all actions reasonably necessary to protect all patents, trademarks, copyrights, licenses, technology, software, domain names and other intellectual property necessary to the conduct of their business as currently conducted, and proposed to be conducted, including (i) protecting the secrecy and confidentiality of the Borrower’s and the Subsidiaries’ confidential information and trade secrets by having and enforcing a policy requiring all employees, consultants, licensees, vendors and contractors to execute confidentiality and invention assignment agreements, (ii) taking all actions reasonably necessary to ensure that no trade secrets of the Borrower or the Subsidiaries shall fall or have fallen into the public domain and (iii) protecting the secrecy and confidentiality of the source code of all computer software programs and applications owned or licensed by the Borrower or the Subsidiaries by having and enforcing a policy requiring any licensees of such source code (including any licensees under any source code escrow agreement) to enter into license agreements with appropriate use and nondisclosure restrictions, except in each case of the foregoing where the failure to take any such action, individually or in the aggregate, could not reasonably be expected to result in a Material Adverse Effect.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Payment of Obligations</w:t>
      </w:r>
      <w:r>
        <w:rPr>
          <w:rFonts w:ascii="Times New Roman" w:cs="Times New Roman" w:eastAsia="Times New Roman" w:hAnsi="Times New Roman"/>
          <w:sz w:val="18"/>
          <w:szCs w:val="18"/>
          <w:color w:val="auto"/>
        </w:rPr>
        <w:t>. The Borrower and each Subsidiary will pay its obligations, including Tax liabilities, before the same shall become delinquent or in default, except where (a) (i) the validity or amount thereof is being contested in good faith by appropriate proceedings,</w:t>
      </w:r>
    </w:p>
    <w:p>
      <w:pPr>
        <w:jc w:val="both"/>
        <w:ind w:firstLine="8"/>
        <w:spacing w:after="0" w:line="255" w:lineRule="auto"/>
        <w:tabs>
          <w:tab w:leader="none" w:pos="29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such Subsidiary has set aside on its books reserves with respect thereto to the extent required by GAAP and (iii) such contest effectively suspends collection of the contested obligation and the enforcement of any Lien securing such obligation or (b) the failure to make payment could not, individually or in the aggregate, reasonably be expected to result in a Material Adverse Effect.</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The Borrower and each Subsidiary will keep and maintain all property useful or necessary to the conduct of its business in good working order and condition, ordinary wear and tear excepted, except if the failure to do so could not, individually or in the aggregate, reasonably be expected to have a Material Adverse Effect.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Borrower and each Subsidiary will maintain, with financially sound and reputable insurance companies, insurance in such amounts (with no greater risk retention) and against such risks as are customarily maintained by companies of established repute engaged in the same or similar businesses operating in the same or similar locations. Each such policy of liability, casualty or business interruption insurance maintained by or on behalf of Loan Parties shall (a) in the case of each liability insurance policy, name the Administrative Agent, on behalf of the Secured Parties, as an additional insured thereunder, (b) in the case of each casualty or business interruption insurance policy, contain a loss payable clause or endorsement that names the Administrative Agent, on behalf of the Secured Parties, as the loss payee thereunder and (c) provide for at least 30 days’ (or such shorter number of days as may be agreed to by the Administrative Agent) prior written notice to the Administrative Agent of any cancellation of such policy.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Books and Records; Inspection and Audit Rights</w:t>
      </w:r>
      <w:r>
        <w:rPr>
          <w:rFonts w:ascii="Times New Roman" w:cs="Times New Roman" w:eastAsia="Times New Roman" w:hAnsi="Times New Roman"/>
          <w:sz w:val="18"/>
          <w:szCs w:val="18"/>
          <w:color w:val="auto"/>
        </w:rPr>
        <w:t>. The Borrower and each Subsidiary will keep proper books of record and account in which full, true and correct entries in accordance with GAAP and applicable Law are made of all dealings and transactions in relation to its business and activities. The Borrower and each Subsidiary will permit the Administrative Agent or any Lender, and any agent designated by any of the foregoing, upon reasonable prior notice, (a) to visit and inspect its properties, (b) to examine and make extracts from its books and records and (c) to discuss its operations, business affairs, assets, liabilities (including contingent liabilities) and financial condition with its officers and independent accountants, all at such reasonable times and as often as reasonably requested; provided that unless an Event of Default shall have occurred and be continuing, (i) no more than two such visits and inspections may be made during any calendar year and (ii) each such visit and inspection shall be made upon at least three Business Days’ prior notice to the Borrower or such Subsidiary. For the avoidance of doubt, neither the Borrower nor any Subsidiary will be required to provide any information to the extent that the provision thereof would violate any Law or any binding agreement or that is subject to attorney client or similar privilege or constitutes attorney work product; provided that the Borrower or such Subsidiary shall use commercially reasonable efforts to obtain, or cause to be obtained waivers from the applicable binding agreement or privilege, as the case may be.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Borrower and each Subsidiary will comply with (i) all Laws, including all orders of any Governmental Authority, applicable to it or its property (including any applicable Environmental Laws) and (ii) all indentures, agreements and other instruments binding upon it or its property, except in each case of the foregoing where the failure to do so, individually or in the aggregate, could not reasonably be expected to result in a Material Adverse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Use of Proceeds and Letters of Credit</w:t>
      </w:r>
      <w:r>
        <w:rPr>
          <w:rFonts w:ascii="Times New Roman" w:cs="Times New Roman" w:eastAsia="Times New Roman" w:hAnsi="Times New Roman"/>
          <w:sz w:val="18"/>
          <w:szCs w:val="18"/>
          <w:color w:val="auto"/>
        </w:rPr>
        <w:t>. (a) The proceeds of the Revolving Loans will be used solely for (i) the payment of the costs and expenses associated with the Transactions (ii) the payment on the Closing Date of the “Term Loans” (as defined in the Existing Credit Agreement), the other obligations owed to the Lenders under the Existing Credit Agreement and any other loans or obligations owed under the Existing Credit Agreement that are being paid on the Closing Date, and (iii) working capital, capital expenditures, Restricted Payments, Permitted Acquisitions and other general corporate purposes of the Borrower and the Subsidiaries.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The proceeds of the First Incremental Term Loans will be used for working capital, capital expenditures, Restricted Payments,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Permitted Acquisitions and other general corporate purposes of the Borrower and the Subsidiaries.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auto"/>
        </w:rPr>
        <w:t xml:space="preserve">)         The proceeds of any Incremental Term Loans of any Series </w:t>
      </w:r>
      <w:r>
        <w:rPr>
          <w:rFonts w:ascii="Times New Roman" w:cs="Times New Roman" w:eastAsia="Times New Roman" w:hAnsi="Times New Roman"/>
          <w:sz w:val="18"/>
          <w:szCs w:val="18"/>
          <w:u w:val="single" w:color="auto"/>
          <w:color w:val="0000FF"/>
        </w:rPr>
        <w:t>other than the First Incremental Term Loans</w:t>
      </w:r>
      <w:r>
        <w:rPr>
          <w:rFonts w:ascii="Times New Roman" w:cs="Times New Roman" w:eastAsia="Times New Roman" w:hAnsi="Times New Roman"/>
          <w:sz w:val="18"/>
          <w:szCs w:val="18"/>
          <w:color w:val="auto"/>
        </w:rPr>
        <w:t xml:space="preserve"> will be used solely for the purpose specified in the applicable Incremental Facility Agreement.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auto"/>
        </w:rPr>
        <w:t>)         The proceeds of Swingline Loans will be used solely for working capital and other general corporate purposes of the Borrower and the Subsidiaries. Letters of Credit will be issued only to support obligations of the Borrower and the Subsidiaries incurred in the ordinary course of business or otherwise in connection with a transaction or matter permitted hereunder.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Borrower and each other Loan Party will execute any and all further documents, financing statements, agreements and instruments, and take all such further actions (including the filing and recording of financing statements and other documents), that may be required under any applicable Law, or that the Administrative Agent may reasonably request, to cause the Collateral and Guarantee Requirement to be and remain satisfied at all times or otherwise to effectuate the provisions of the Loan Documents, all at the expense of the Loan Parties. The Borrower will provide to the Administrative Agent, from time to time upon reasonable request, evidence reasonably satisfactory to the Administrative Agent as to the perfection and priority of the Liens created or intended to be created by the Security Documents.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Certificate of Beneficial Ownership and Other Additional Information</w:t>
      </w:r>
      <w:r>
        <w:rPr>
          <w:rFonts w:ascii="Times New Roman" w:cs="Times New Roman" w:eastAsia="Times New Roman" w:hAnsi="Times New Roman"/>
          <w:sz w:val="18"/>
          <w:szCs w:val="18"/>
          <w:color w:val="auto"/>
        </w:rPr>
        <w:t>. The Loan Parties shall provide to the Administrative Agent and the Lenders: (a) at the request of the Administrative Agent and to the extent required by applicable Law, confirmation of the accuracy of the information set forth in the most recent Certificate of Beneficial Ownership provided to the Administrative Agent and Lenders; (b) to the extent that a Certificate of Beneficial Ownership is required under applicable Law with respect to the Borrower, a new Certificate of Beneficial Ownership, in form and substance acceptable to the Administrative Agent and each Lender, when the individual(s) to be identified as a Beneficial Owner have changed; and</w:t>
      </w:r>
    </w:p>
    <w:p>
      <w:pPr>
        <w:spacing w:after="0" w:line="3" w:lineRule="exact"/>
        <w:rPr>
          <w:sz w:val="20"/>
          <w:szCs w:val="20"/>
          <w:color w:val="auto"/>
        </w:rPr>
      </w:pPr>
    </w:p>
    <w:p>
      <w:pPr>
        <w:jc w:val="both"/>
        <w:ind w:firstLine="8"/>
        <w:spacing w:after="0" w:line="253" w:lineRule="auto"/>
        <w:tabs>
          <w:tab w:leader="none" w:pos="2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and documentation as may reasonably be requested by the Administrative Agent or any Lender from time to time for purposes of compliance by the Administrative Agent or such Lender with applicable laws (including without limitation the USA Patriot Act and other “know your customer” and anti-money laundering rules and regulations), and any policy or procedure implemented by the Administrative Agent or such Lender to comply therewith.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ind w:left="660"/>
        <w:spacing w:after="0"/>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Anti-Corruption Laws; Anti-Money Laundering Laws; and International Trade Laws</w:t>
      </w:r>
      <w:r>
        <w:rPr>
          <w:rFonts w:ascii="Times New Roman" w:cs="Times New Roman" w:eastAsia="Times New Roman" w:hAnsi="Times New Roman"/>
          <w:sz w:val="18"/>
          <w:szCs w:val="18"/>
          <w:color w:val="auto"/>
        </w:rPr>
        <w:t>. The Borrower covenants and agrees that 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(a) promptly notify the Administrative Agent for distribution to the Lenders in writing upon the occurrence of a Reportable Compliance Event;</w:t>
      </w:r>
    </w:p>
    <w:p>
      <w:pPr>
        <w:spacing w:after="0" w:line="9" w:lineRule="exact"/>
        <w:rPr>
          <w:sz w:val="20"/>
          <w:szCs w:val="20"/>
          <w:color w:val="auto"/>
        </w:rPr>
      </w:pPr>
    </w:p>
    <w:p>
      <w:pPr>
        <w:ind w:left="280" w:hanging="272"/>
        <w:spacing w:after="0"/>
        <w:tabs>
          <w:tab w:leader="none" w:pos="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conduct and cause it Subsidiaries to conduct its or their business(es) in compliance with applicable Anti-Corruption Laws in all material respects,</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2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its or their business(es) in compliance with applicable Anti-Money Laundering Laws and International Trade Laws; and (c) maintain in effect (and cause its Subsidiaries to maintain in effect) policies and procedures reasonably designed to ensure compliance with all applicable Anti-Corruption Laws, Anti-Money Laundering Laws and International Trade Laws by each Covered Entity, and its directors and officers, and any employee, agent or affiliate acting on behalf of such Covered Entity in connection with this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Borrower covenants and agrees with the Lenders that during the period commencing on the Closing Date and until the Commitments shall have expired or been terminated, the principal of and interest on each Loan and all fees and other amounts payable hereunder shall have been paid in full, all Letters of Credit shall have expired or been terminated and all LC Disbursements shall have been reimbursed: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Indebtedness; Certain Equity Securities</w:t>
      </w:r>
      <w:r>
        <w:rPr>
          <w:rFonts w:ascii="Times New Roman" w:cs="Times New Roman" w:eastAsia="Times New Roman" w:hAnsi="Times New Roman"/>
          <w:sz w:val="18"/>
          <w:szCs w:val="18"/>
          <w:color w:val="auto"/>
        </w:rPr>
        <w:t>. (a) Neither the Borrower nor any Subsidiary will create, incur, assume or permit to exist any Indebtedness, except:</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Indebtedness created under the Loan Documents;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Indebtedness existing on the Closing Date and set forth on Schedule 6.01 and Refinancing Indebtedness in respect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(iii)          Indebtedness of the Borrower or any Subsidiary to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(A) such Indebtedness shall not have been transferred to any Person other than the Borrower or any Subsidiary, (B) any such Indebtedness owing by any Loan Party to a non-Loan Party shall be subordinated to the Loan Document Obligations on terms customary for intercompany subordinated Indebtedness, as reasonably determined by the Administrative Agent, (C) if any such Indebtedness owing by a non-Loan Party to any Loan Party in an aggregate amount exceeding $2,500,000 is evidenced by a promissory note, such promissory note (together with undated instruments of transfer with respect thereto endorsed in blank) shall have been delivered to the Administrative Agent and (D) any such Indebtedness owing by any Subsidiary that is not a Loan Party to any Loan Party shall be incurred in compliance with Section 6.04;</w:t>
      </w:r>
    </w:p>
    <w:p>
      <w:pPr>
        <w:spacing w:after="0" w:line="18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Guarantees incurred in compliance with Section 6.04;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left="4" w:firstLine="1296"/>
        <w:spacing w:after="0" w:line="256" w:lineRule="auto"/>
        <w:rPr>
          <w:sz w:val="20"/>
          <w:szCs w:val="20"/>
          <w:color w:val="auto"/>
        </w:rPr>
      </w:pPr>
      <w:r>
        <w:rPr>
          <w:rFonts w:ascii="Times New Roman" w:cs="Times New Roman" w:eastAsia="Times New Roman" w:hAnsi="Times New Roman"/>
          <w:sz w:val="18"/>
          <w:szCs w:val="18"/>
          <w:color w:val="auto"/>
        </w:rPr>
        <w:t xml:space="preserve">(v)           Indebtedness of the Borrower or any Subsidiary (A) incurred to finance the acquisition, construction and improvement of any fixed or capital assets, including Capital Lease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incurred prior to or within 90 days after such acquisition or the completion of such construction or improvement and the principal amount of such Indebtedness does not exceed the cost of acquiring, constructing or improving such fixed or capital assets, or (B) assumed in connection with the acquisition of any fixed or capital assets, and Refinancing Indebtedness in respect of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Indebtedness permitted by this clause (v) shall not exceed $50,000,000 at any time outstanding;</w:t>
      </w:r>
    </w:p>
    <w:p>
      <w:pPr>
        <w:spacing w:after="0" w:line="187" w:lineRule="exact"/>
        <w:rPr>
          <w:sz w:val="20"/>
          <w:szCs w:val="20"/>
          <w:color w:val="auto"/>
        </w:rPr>
      </w:pPr>
    </w:p>
    <w:p>
      <w:pPr>
        <w:jc w:val="both"/>
        <w:ind w:left="4" w:firstLine="1296"/>
        <w:spacing w:after="0" w:line="258" w:lineRule="auto"/>
        <w:rPr>
          <w:sz w:val="20"/>
          <w:szCs w:val="20"/>
          <w:color w:val="auto"/>
        </w:rPr>
      </w:pPr>
      <w:r>
        <w:rPr>
          <w:rFonts w:ascii="Times New Roman" w:cs="Times New Roman" w:eastAsia="Times New Roman" w:hAnsi="Times New Roman"/>
          <w:sz w:val="18"/>
          <w:szCs w:val="18"/>
          <w:color w:val="auto"/>
        </w:rPr>
        <w:t xml:space="preserve">(vi)          Indebtedness of the Borrower or any Subsidiary (A) incurred to finance the acquisition, construction and improvement of any real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incurred prior to or within 90 days after such acquisition and the principal amount of such Indebtedness does not exceed the cost of acquiring such real property or (B) assumed in connection with the acquisition of any real property, and Refinancing Indebtedness in respect of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Indebtedness permitted by this clause (vi) shall not exceed $50,000,000 at any time outstanding;</w:t>
      </w:r>
    </w:p>
    <w:p>
      <w:pPr>
        <w:spacing w:after="0" w:line="183" w:lineRule="exact"/>
        <w:rPr>
          <w:sz w:val="20"/>
          <w:szCs w:val="20"/>
          <w:color w:val="auto"/>
        </w:rPr>
      </w:pPr>
    </w:p>
    <w:p>
      <w:pPr>
        <w:jc w:val="both"/>
        <w:ind w:left="4" w:firstLine="1296"/>
        <w:spacing w:after="0" w:line="254" w:lineRule="auto"/>
        <w:rPr>
          <w:sz w:val="20"/>
          <w:szCs w:val="20"/>
          <w:color w:val="auto"/>
        </w:rPr>
      </w:pPr>
      <w:r>
        <w:rPr>
          <w:rFonts w:ascii="Times New Roman" w:cs="Times New Roman" w:eastAsia="Times New Roman" w:hAnsi="Times New Roman"/>
          <w:sz w:val="18"/>
          <w:szCs w:val="18"/>
          <w:color w:val="auto"/>
        </w:rPr>
        <w:t xml:space="preserve">(vii)         Indebtedness of any Person that becomes a Subsidiary (or of any Person not previously a Subsidiary that is merged or consolidated with or into a Subsidiary in a transaction permitted hereunder), or Indebtedness of any Person that is assumed by the Borrower or any Subsidiary in connection with an acquisition of assets by the Borrower or such Subsidiary in a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Indebtedness exists at the time such Person becomes a Subsidiary (or is so merged or consolidated) or such assets are acquired and is not created in contemplation of or in connection with such Person becoming a Subsidiary (or such merger or consolidation) or such assets being acquired and</w:t>
      </w:r>
    </w:p>
    <w:p>
      <w:pPr>
        <w:spacing w:after="0" w:line="3" w:lineRule="exact"/>
        <w:rPr>
          <w:sz w:val="20"/>
          <w:szCs w:val="20"/>
          <w:color w:val="auto"/>
        </w:rPr>
      </w:pPr>
    </w:p>
    <w:p>
      <w:pPr>
        <w:jc w:val="both"/>
        <w:ind w:left="4" w:hanging="4"/>
        <w:spacing w:after="0" w:line="253" w:lineRule="auto"/>
        <w:tabs>
          <w:tab w:leader="none" w:pos="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Borrower nor any Subsidiary (other than such Person or the Subsidiary with which such Person is merged or consolidated or the Person that so assumes such Person’s Indebtedness) shall Guarantee or otherwise become liable for the payment of such Indebtedness, and Refinancing Indebtedness in respect of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Indebtedness permitted by this clause (vii) that is secured or is owing by any Subsidiary that is not a Loan Party shall not exceed $50,000,000 at any time outstanding;</w:t>
      </w:r>
    </w:p>
    <w:p>
      <w:pPr>
        <w:spacing w:after="0" w:line="189" w:lineRule="exact"/>
        <w:rPr>
          <w:sz w:val="20"/>
          <w:szCs w:val="20"/>
          <w:color w:val="auto"/>
        </w:rPr>
      </w:pPr>
    </w:p>
    <w:p>
      <w:pPr>
        <w:jc w:val="both"/>
        <w:ind w:left="4" w:firstLine="1296"/>
        <w:spacing w:after="0" w:line="266" w:lineRule="auto"/>
        <w:rPr>
          <w:sz w:val="20"/>
          <w:szCs w:val="20"/>
          <w:color w:val="auto"/>
        </w:rPr>
      </w:pPr>
      <w:r>
        <w:rPr>
          <w:rFonts w:ascii="Times New Roman" w:cs="Times New Roman" w:eastAsia="Times New Roman" w:hAnsi="Times New Roman"/>
          <w:sz w:val="18"/>
          <w:szCs w:val="18"/>
          <w:color w:val="auto"/>
        </w:rPr>
        <w:t xml:space="preserve">(viii)        Indebtedness owed in respect of any overdrafts and related liabilities arising from treasury, depository and cash management services or in connection with any automated clearing-house transfers of funds;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shall be repaid in full within five Business Days of the incurrence thereof (or such later date as the Administrative Agent shall agree in its discretion);</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(ix)           obligations under bonds securing the performance of bids, tenders, contracts or leases incurred in the ordinary course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business;</w:t>
      </w:r>
    </w:p>
    <w:p>
      <w:pPr>
        <w:spacing w:after="0" w:line="207"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(x)           endorsement of instruments and other payment items for deposit;</w:t>
      </w:r>
    </w:p>
    <w:p>
      <w:pPr>
        <w:spacing w:after="0" w:line="200" w:lineRule="exact"/>
        <w:rPr>
          <w:sz w:val="20"/>
          <w:szCs w:val="20"/>
          <w:color w:val="auto"/>
        </w:rPr>
      </w:pPr>
    </w:p>
    <w:p>
      <w:pPr>
        <w:spacing w:after="0" w:line="241"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26" w:name="page127"/>
    <w:bookmarkEnd w:id="126"/>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(xi)           other Indebtedness in an aggregate principal amount not exceeding $175,000,000 at any time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Indebtedness permitted by this clause (xi) that (A) is secured, (B) is owing by any Subsidiary that is not a Loan Party or (C) in the case of any such Indebtedness of the type referred to in clause (a) or (b) of the definition of the term “Indebtedness”, (1) has the stated final maturity that is, or upon nonsatisfaction of certain conditions could be, earlier than the date 91 days after the Latest Maturity Date of any Facility in effect on the date of incurrence of such Indebtedness or (2) to the extent that any Incremental Term Loans </w:t>
      </w:r>
      <w:r>
        <w:rPr>
          <w:rFonts w:ascii="Times New Roman" w:cs="Times New Roman" w:eastAsia="Times New Roman" w:hAnsi="Times New Roman"/>
          <w:sz w:val="18"/>
          <w:szCs w:val="18"/>
          <w:u w:val="single" w:color="auto"/>
          <w:color w:val="0000FF"/>
        </w:rPr>
        <w:t>(including, without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limitation, the First Incremental Term Loans)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are then outstanding, has a weighted average life to maturity that is shorter than the weighted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average life to maturity of each Class of the Term Loans remaining as of the date of such incurrence, shall not exceed $50,000,000 at any time outstanding;</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(xii)         Convertible Debt existing on the Closing Date and Refinancing Indebtedness in respect thereof;</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(xiii)        other unsecured Indebtedness (including Convertible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incurrence of such unsecured Indebtedness (A) no Default shall have occurred and be continuing or would result therefrom, (B) such unsecured Indebtedness has a stated final maturity that is, or upon nonsatisfaction of certain conditions would be, no earlier than the date 91 days after the Latest Maturity Date of any Facility in effect on the date of such Indebtedness, (C) the representations, covenants and events of default, taken as a whole, in respect of such Indebtedness are no more restrictive on the applicable Loan Party than the representations, covenants and Events of Default hereof, taken as a whole, (D) the Borrower shall be in compliance with the covenants set forth in Sections 6.12 and 6.13 at the end of the last fiscal quarter of the Borrower for which financial statements have been delivered to the Lenders pursuant to Section 5.01(a) or (b), both on an actual basis and on a pro forma basis in accordance with Section 1.04(b), and (E) (I) after giving effect to the incurrence thereof, the Net Leverage Ratio shall be less than 4.00 to 1.00 (or 4.50 to 1.00, if the Borrower has delivered a Step-Up Election Notice in accordance with Section 6.12 for an Eligible Step-Up Acquisition, and as a result, the Maximum Permitted Net Senior Secured Leverage Ratio then in effect is 3.50 to 1.00) at the end of the last fiscal quarter of the Borrower for which financial statements have been delivered to the Lenders pursuant to Section 5.01(a) or (b), calculated on a pro forma basis in accordance with Section 1.04(b), and (II) with respect to such Indebtedness in an aggregate amount in excess of $10,000,000, the Borrower shall deliver a certificate in a form reasonably acceptable to the Administrative Agent (including reasonably detailed supporting calculations related to the matters set forth in such certificate) signed by a Financial Officer of the Borrower evidencing such pro forma compliance with this clause (E) and setting forth as of the date of incurrence of such Indebtedness a detailed calculation of the Net Leverage Ratio on a pro forma basis in accordance with Section 1.04(b) after giving effect to the incurrence of such Indebtedness and, if applicable, any Material Acquisition (an “</w:t>
      </w:r>
      <w:r>
        <w:rPr>
          <w:rFonts w:ascii="Times New Roman" w:cs="Times New Roman" w:eastAsia="Times New Roman" w:hAnsi="Times New Roman"/>
          <w:sz w:val="18"/>
          <w:szCs w:val="18"/>
          <w:u w:val="single" w:color="auto"/>
          <w:color w:val="auto"/>
        </w:rPr>
        <w:t>Unsecured Debt Incurrence Compliance Certificate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notwithstanding anything to the contrary herein, upon the incurrence of such Indebtedness under this clause (xiii), the Applicable Rate shall be recalculated on a pro forma basis based on such Unsecured Debt Incurrence Compliance Certificate but only to the extent that such recalculation would result in the Borrower being in a higher Category in the definition of Applicable Rate based on such Net Leverage Ratio, in which event such higher pricing shall take effect on the date of the incurrence of such Indebtedness;</w:t>
      </w:r>
    </w:p>
    <w:p>
      <w:pPr>
        <w:spacing w:after="0" w:line="200" w:lineRule="exact"/>
        <w:rPr>
          <w:sz w:val="20"/>
          <w:szCs w:val="20"/>
          <w:color w:val="auto"/>
        </w:rPr>
      </w:pPr>
    </w:p>
    <w:p>
      <w:pPr>
        <w:spacing w:after="0" w:line="20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7" w:name="page128"/>
    <w:bookmarkEnd w:id="127"/>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(xiv)        Indebtedness of Foreign Subsidiaries, as to which neither the Borrower or any Domestic Subsidiary provides any guaranty or pledges or provides any security or collateral, in an aggregate principal amount not exceeding $30,000,000 at any time outstanding;</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(xv)         obligations (contingent or otherwise) under any Hedging Agreement permitted under Section 6.07; 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(xvi)        Indebtedness pursuant to the Permitted Reorganization.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Neither the Borrower nor any Subsidiary will issue or permit to exist any Disqualified Equity Interests.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Neither the Borrower nor any Subsidiary will create, incur, assume or permit to exist any Lien on any asset now owned or hereafter acquired by it, or assign or sell any income or revenues (including accounts receivable) or rights in respect of any thereof, except: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Liens created under the Loan Documents;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Permitted Encumbrances;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(c)           any Lien on any asset of the Borrower or any Subsidiary existing on the date hereof and set forth on Schedule 6.02;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7" w:lineRule="exact"/>
        <w:rPr>
          <w:sz w:val="20"/>
          <w:szCs w:val="20"/>
          <w:color w:val="auto"/>
        </w:rPr>
      </w:pPr>
    </w:p>
    <w:p>
      <w:pPr>
        <w:jc w:val="both"/>
        <w:ind w:firstLine="8"/>
        <w:spacing w:after="0" w:line="255" w:lineRule="auto"/>
        <w:tabs>
          <w:tab w:leader="none" w:pos="21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Lien shall not apply to any other asset of the Borrower or any Subsidiary and (ii) such Lien shall secure only those obligations that it secures on the date hereof and any extensions, renewals and refinancings thereof that do not increase the outstanding principal amount thereof and, in the case of any such obligations constituting Indebtedness, that are permitted under Section 6.01 as Refinancing Indebtedness in respect thereof;</w:t>
      </w:r>
    </w:p>
    <w:p>
      <w:pPr>
        <w:spacing w:after="0" w:line="18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(d)           any Lien existing on any asset prior to the acquisition thereof by the Borrower or any Subsidiary or existing on any asset of any Person that becomes a Subsidiary after the date hereof prior to the time such Person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secures only Indebtedness permitted by clause (vii) of Section 6.01(a) and obligations relating thereto not constituting Indebtedness, (ii) such Lien is not created in contemplation of or in connection with such acquisition or such Person becoming a Subsidiary, as the case may be, (iii) such Lien shall not apply to any other asset of the Borrower or any Subsidiary and (iv) such Lien shall secure only those obligations that it secures on the date of such acquisition or the date such Person becomes a Subsidiary, as the case may be, and any extensions, renewals and refinancings thereof that do not increase the outstanding principal amount thereof and, in the case of any such obligations constituting Indebtedness, that are permitted under Section 6.01 as Refinancing Indebtedness in respect thereof;</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(e)           Liens on fixed or capital assets acquired, constructed or improved by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secure only Indebtedness permitted by clause (v) of Section 6.01(a) and obligations relating thereto not constituting Indebtedness and (ii) such Liens shall not apply to any other asset of the Borrower or any Subsidiary;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the event purchase money obligations are owed to any Person with respect to financing of more than one purchase of any fixed or capital assets, such Liens may secure all such purchase money obligations and may apply to all such fixed or capital assets financed by such Person;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(f)           Liens on real property acquired, constructed or improved by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secure only Indebtedness permitted by clause (vi) of Section 6.01(a) and obligations relating thereto not constituting Indebtedness and (ii) such Liens shall not apply to any other property of the Borrower or any Subsidiary;</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in connection with the sale or transfer of all the Equity Interests in a Subsidiary in a transaction or any Minority Investments permitted under Section 6.05, customary rights and restrictions contained in agreements relating to such sale or transfer pending the completion thereof;</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with respect to any Minority Investments or any Equity Interests of any Subsidiary that is not a wholly-owned Subsidiary, any put and call arrangement, rights of first refusal, voting, redemption, transfer or other restrictions related to such Minority Investments or Equity Interests set forth in organizational documents or any related joint venture or similar agreement;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           in the case of any Subsidiary that is not a wholly owned Subsidiary, any put and call arrangements related to its Equity Interests set forth in its organizational documents or any related joint venture or similar agreement;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(j)           any Lien on assets of any Foreign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shall not apply to any Collateral (including any Equity Interests in any Subsidiary that constitute Collateral) or any other assets of the Borrower or any Domestic Subsidiary and (ii) such Lien shall secure only Indebtedness or other obligations of such Foreign Subsidiary permitted hereunder;</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(k)           Liens solely on any cash earnest money deposits, escrow arrangements or similar arrangements made by the Borrower or any Subsidiary in connection with any letter of intent or purchase agreement for an acquisition or other transaction permitted hereunder;</w:t>
      </w:r>
    </w:p>
    <w:p>
      <w:pPr>
        <w:spacing w:after="0" w:line="162" w:lineRule="exact"/>
        <w:rPr>
          <w:sz w:val="20"/>
          <w:szCs w:val="20"/>
          <w:color w:val="auto"/>
        </w:rPr>
      </w:pPr>
    </w:p>
    <w:p>
      <w:pPr>
        <w:jc w:val="both"/>
        <w:ind w:firstLine="1296"/>
        <w:spacing w:after="0" w:line="312" w:lineRule="auto"/>
        <w:rPr>
          <w:sz w:val="20"/>
          <w:szCs w:val="20"/>
          <w:color w:val="auto"/>
        </w:rPr>
      </w:pPr>
      <w:r>
        <w:rPr>
          <w:rFonts w:ascii="Times New Roman" w:cs="Times New Roman" w:eastAsia="Times New Roman" w:hAnsi="Times New Roman"/>
          <w:sz w:val="17"/>
          <w:szCs w:val="17"/>
          <w:color w:val="auto"/>
        </w:rPr>
        <w:t>(l)           Liens on cash and Permitted Investments arising in connection with the defeasance, discharge, redemption or termination (including by way of cash collateralization) of Indebtedness to the extent such defeasance, discharge, redemption or termination is not prohibited by this Agreement;</w:t>
      </w:r>
    </w:p>
    <w:p>
      <w:pPr>
        <w:spacing w:after="0" w:line="14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(m)           Liens securing Indebtedness to finance insurance premiums owing in the ordinary course of business to the extent such financing is not prohibited hereunder; provided, that, such Liens shall be permitted only on unearned premiums and dividends which may become payable under the relevant insurance policies and loss payments which reduce the unearned premiums under such insurance policies;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           Liens in the nature of the right of setoff in favor of counterparties to contractual agreements not otherwise prohibited hereunder with the Borrower or any of its Subsidiaries in the ordinary course of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(o)           Liens on the Minority Investments in JV Entities securing financing arrangements for the benefit of the applicable JV Entity that are not otherwise prohibited under this Agreement; and</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           other Liens securing Indebtedness or other obligations in an aggregate principal amount not to exceed $75,000,000 at any 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Fundamental Changes; Business Activities</w:t>
      </w:r>
      <w:r>
        <w:rPr>
          <w:rFonts w:ascii="Times New Roman" w:cs="Times New Roman" w:eastAsia="Times New Roman" w:hAnsi="Times New Roman"/>
          <w:sz w:val="18"/>
          <w:szCs w:val="18"/>
          <w:color w:val="auto"/>
        </w:rPr>
        <w:t xml:space="preserve">. (a) Neither the Borrower nor any Subsidiary will merge into or consolidate with any other Person, or permit any other Person to merge into or consolidate with it, or liquidate or dissolve, except that, if at the time thereof and immediately after giving effect thereto no Default shall have occurred and be continuing, (i) any Person may merge into the Borrower in a transaction in which the Borrower is the surviving corporation, (ii) any Person (other than the Borrower) may merge or consolidate with any Subsidiary in a transaction in which the surviving entity is a Subsidiary (and, if any party to such merger or consolidation is a Subsidiary Loan Party, a Subsidiary Loan Party is the surviving entity), (iii) any Subsidiary may merge into or consolidate with any Person in a transaction permitted under Section 6.05 in which, after giving effect to such transaction, the surviving entity is not a Subsidiary, (iv) any Subsidiary may liquidate or dissolve if the Borrower determines in good faith that such liquidation or dissolution is in the best interests of the Borrower and is not materially disadvantageous to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merger or consolidation involving a Person that is not a wholly owned Subsidiary immediately prior thereto shall not be permitted unless it is also permitted under Section 6.04 and (v) the Permitted Reorganization shall be permitted.</w:t>
      </w:r>
    </w:p>
    <w:p>
      <w:pPr>
        <w:spacing w:after="0" w:line="19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Neither the Borrower nor any Subsidiary will engage to any material extent in any business other than businesses of the type conducted by the Borrower and the Subsidiaries on the Closing Date and businesses reasonably related thereto. Notwithstanding the foregoing, (x) to the extent that the Borrower or any its Subsidiaries needs to acquire assets or business lines that are not businesses of the type conducted by the Borrower and the Subsidiaries on the Closing Date and businesses reasonably related thereto in order to consummate a Permitted Acquisition, it may so acquire them so long as (i) it shall use commercially reasonable efforts to dispose of them as soon as practicable and (ii) the aggregate consideration paid for such assets or business lines that are not businesses of the type conducted by the Borrower and the Subsidiaries on the Closing Date (or businesses reasonably related thereto) shall constitute less than fifty percent (50%) of the aggregate consideration paid by the Borrower and the Subsidiaries in such Permitted Acquisition, and (y) this clause (b) shall not restrict Borrower’s entry into and performance of any Capped Call Transaction.</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The Borrower will not permit any Subsidiary other than any Subsidiary Loan Party or any Material Foreign IP Subsidiary to own any patent, trademark, copyright or other intellectual property that, individually or in the aggregate, is material to the business of the Borrower and the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such patent, trademark, copyright or other intellectual property that is acquired in a Permitted Acquisition after the Closing Date, the Borrower will not be required to comply with the requirements of this paragraph (i) until the 30th day following the date of the acquisition thereof or (ii) if and for so long as compliance with the requirements of this paragraph shall result, in the reasonable determination of a Financial Officer of the Borrower, in adverse tax consequences to the Borrower and the Subsidiaries that are material in relation to the aggregate consideration (including, in each case, Indebtedness assumed in connection therewith, all obligations in respect of deferred purchase price (including obligations under any purchase price adjustment but excluding earnout and similar payments) and all other consideration payable in connection therewith (including payment obligations in respect of noncompetition agreements or other arrangements representing acquisition consideration)) paid for such Permitted Acquisition (it being understood that nothing in this paragraph shall be deemed to limit the covenants of the Borrower under the final paragraph of Section 6.05).</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Investments, Loans, Advances, Guarantees and Acquisitions</w:t>
      </w:r>
      <w:r>
        <w:rPr>
          <w:rFonts w:ascii="Times New Roman" w:cs="Times New Roman" w:eastAsia="Times New Roman" w:hAnsi="Times New Roman"/>
          <w:sz w:val="18"/>
          <w:szCs w:val="18"/>
          <w:color w:val="auto"/>
        </w:rPr>
        <w:t>. Neither the Borrower nor any Subsidiary will purchase, hold, acquire (including pursuant to any merger or consolidation with any Person that was not a wholly owned Subsidiary prior thereto), make or otherwise permit to exist any Investment in any other Person, or purchase or otherwise acquire (in one transaction or a series of transactions) all or substantially all the assets of any other Person or of a business unit, division, product line or line of business of any other Person, or assets acquired (other than in the ordinary course of business) that, following the acquisition thereof, would constitute a substantial portion of the assets of the Borrower and the Subsidiaries, taken as a whole, except: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Permitted Investments;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Investments (i) existing on the date hereof (but not any additions thereto (including any capital contributions) made after the date hereof) or (ii) contemplated to be made pursuant to contractual obligations existing on the date hereof and, in the case of clauses (i) and (ii) above, set forth on Schedule 6.04;</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(c)           investments by the Borrower and the Subsidiaries in Equity Interests in their wholly-owned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subsidiaries are Subsidiaries prior to such investments, (ii) any such Equity Interests held by a Loan Party shall be pledged in accordance with the requirements of the definition of the term “Collateral and Guarantee Requirement” and (iii) the aggregate amount of Investments in the form of such investments by the Loan Parties in, and loans and advances by the Loan Parties to, and Guarantees by the Loan Parties of Indebtedness and other obligations of, Subsidiaries that are not Loan Parties (excluding all such investments, loans, advances and Guarantees existing on the date hereof and permitted by clause (b) above) shall not exceed $40,000,000 at any time outstanding;</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(d)           loans or advances made by the Borrower or any Subsidiary to the Borrower or any wholly-owned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Indebtedness resulting therefrom is permitted by clause (iii) of Section 6.01(a) and (ii) the amount of such loans and advances made by the Loan Parties to Subsidiaries that are not Loan Parties shall be subject to the limitation set forth in clause (c) above;</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(e)           Guarantees by the Borrower or any Subsidiary of Indebtedness or other obligations of the Borrower or any wholly-owned Subsidiary (including any such Guarantees arising as a result of any such Person being a joint and several co-applicant with respect to any letter of credit or letter of guaranty);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 Subsidiary that has not Guaranteed the Secured Obligations pursuant to the Collateral Agreement shall not Guarantee any Indebtedness or other obligations of any Loan Party and (ii) the aggregate amount of Indebtedness and other obligations of Subsidiaries that are not Loan Parties that is Guaranteed by any Loan Party shall be subject to the limitation set forth in clause (c) above;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to the extent constituting Investments, customer indemnification and warranty obligations arising under software license agreements, in each case in the ordinary course of business and consistent with past practices;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Investments received in connection with the bankruptcy or reorganization of, or settlement of delinquent accounts and disputes with, customers and suppliers, in each case in the ordinary course of business;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Investments made as a result of the receipt of noncash consideration from a sale, transfer, lease or other disposition of any asset in compliance with Section 6.05;</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Investments by the Borrower or any Subsidiary that result solely from the receipt by the Borrower or such Subsidiary from any of its subsidiaries of a dividend or other Restricted Payment in the form of Equity Interests, evidences of Indebtedness or other securities (but not any additions thereto made after the date of the receipt thereof);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Investments in the form of Hedging Agreements permitted under Section 6.07;</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(k)           (i) payroll, travel and similar advances to directors and employees of the Borrower or any Subsidiary to cover matters that are expected at the time of such advances to be treated as expenses of the Borrower or such Subsidiary for accounting purposes and that are made in the ordinary course of business and (ii) with respect to any funds representing deferred compensation of any director or employee of the Borrower or any Subsidiary, any portfolio of investments approved by the board of directors of the Borrower configured to provide investment performance that simulates that which is invested by participants in the Borrower’s Nonqualified Deferred Compensation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portfolio of investments shall not exceed the obligations of such plan;</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(l)           loans or advances to directors and employees of the Borrower or any Subsidiary made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aggregate amount of Investments in the form of such loans and advances outstanding at any time shall not exceed $2,000,000 and (ii) the proceeds of any such loans or advances shall not be used to purchase Equity Interests in the Borrower;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(m)           any Permitted Acquisitions for aggregate consideration not exceeding $75,000,000 (including, in each case, Indebtedness assumed in connection therewith, all obligations in respect of deferred purchase price (including, obligations under any purchase price adjustment but excluding earnout or similar payments) and all other consideration payable in connection therewith (including payment obligations in respect of noncompetition agreements or other arrangements representing acquisition consideration) in the aggregate in any fiscal year of the Borrower;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(n)           any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and immediately after giving effect to, such Permitted Acquisition, the Net Senior Secured Leverage Ratio, calculated at the end of the last fiscal quarter of the Borrower for which financial statements have been delivered to the Lenders pursuant to Section 5.01(a) and (b) (or, prior to the delivery of any such financial statements, at the end of the last fiscal quarter of the Borrower included in the financial statements referred to in Section 3.04(a)), both on an actual basis and on a pro forma basis in accordance with Section 1.04(b), shall not exceed the Maximum Permitted Net Senior Secured Leverage Ratio then in effect minus 0.25 to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with respect to each such Permitted Acquisition, the Borrower shall have delivered to the Administrative Agent a certificate of a Financial Officer of the Borrower, in form and substance reasonably satisfactory to the Administrative Agent, certifying that all the requirements set forth in the definition of the term “Permitted Acquisition” and in this clause (n) have been satisfied with respect to such Permitted Acquisition, together with reasonably detailed calculations in support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such Permitted Acquisition is a Material Acquisition, the Borrower shall also deliver to the Administrative Agent on or before the date of consummation of such Material Acquisition, a Compliance Certificate, on a pro forma basis in accordance with Section 1.04(b) after giving effect to such Material Acquisition and any Indebtedness incurred in connection therewith and, notwithstanding anything to the contrary herein, upon the consummation of such Material Acquisition, the Applicable Rate shall be recalculated based on such Compliance Certificate but only to the extent that such recalculation would result in the Borrower being in a higher Category in the definition of Applicable Rate based on such Compliance Certificate, in which event such higher pricing shall take effect on the date of the consummation of such Material Acquisition.</w:t>
      </w:r>
    </w:p>
    <w:p>
      <w:pPr>
        <w:spacing w:after="0" w:line="19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(o)           Investments that constitute Minority Investments,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 the aggregate amount of all Minority Investments made from and after the Closing Date in reliance on this clause (o) shall not exceed $100,000,000 at any time outstanding (which basket, for the avoidance of doubt, shall be replenished to extent of the return of invested capital from dispositions permitted under Section 6.05(h) but not by any such return to the extent in excess of the amount of such Investment previously included under this clause (o)) and (ii) at the time of, and immediately after giving effect to, any such Investment (x) no Default or Event of Default shall have occurred and be continuing or would result therefrom and (y) without limiting clause (x) immediately above, the Borrower is in compliance (calculated at the end of the last fiscal quarter of the Borrower for which financial statements have been delivered to the Lenders pursuant to Section 5.01(a) and (b) (or, prior to the delivery of any such financial statements, at the end of the last fiscal quarter of the Borrower included in the financial statements referred to in Section 3.04(a)) both on an actual basis and on a pro forma basis in accordance with Section 1.04(b)) with the financial covenants contained in Sections 6.12 and 6.13;</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(p)           loans or advances made by the Borrower or any Subsidiary to its directors and senior executive officers for the sole purpose of purchasing Equity Interests in the Borrower;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 at the time of, and immediately after giving effect to, any such loans or advances (x) no Default or Event of Default shall have occurred and be continuing or would result therefrom and (y) without limiting clause (x) immediately above, the Borrower is in compliance (calculated at the end of the last fiscal quarter of the Borrower for which financial statements have been delivered to the Lenders pursuant to Section 5.01(a) and (b) (or, prior to the delivery of any such financial statements, at the end of the last fiscal quarter of the Borrower included in the financial statements referred to in Section 3.04(a)), both on an actual basis and on a pro forma basis in accordance with Section 1.04(b)) with the financial covenants contained in Sections 6.12 and 6.13 and (ii) the aggregate amount of all Investments made in reliance on this clause (p) shall not exceed $25,000,000 at any time outstanding;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(q)           other Investments (including Minority Investments but excluding loans or advances by the Borrower or any Subsidiary to its directors and senior executive officers for the purpose of purchasing Equity Interests in the Borrower, which may only be made after the Closing Date to the extent permitted under clause (p)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each such Investment is purchased, made or otherwise acquired, (A) no Default shall have occurred and be continuing or would result therefrom, (B) the Borrower shall be in compliance with the covenants set forth in Sections 6.12 and 6.13 at the end of the last fiscal quarter of the Borrower for which financial statements have been delivered to the Lenders pursuant to Section 5.01(a) or (b) (or, prior to the delivery of any such financial statements, at the end of the last fiscal quarter of the Borrower included in the financial statements referred to in Section 3.04(a)), both on an actual basis and on a pro forma basis in accordance with Section 1.04(b) and (C) the aggregate amount of all Investments made in reliance on this clause (q) from and after the Closing Date shall not exceed $50,000,000 at any time outstanding (which basket, for the avoidance of doubt, shall be replenished to extent of the return of principal or invested capital from dispositions permitted under Section 6.05(h) but not by any such return to the extent in excess of the amount of such Investment previously included under this clause (o)); and</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           Investments made in connection with the Permitted Reorganization.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 Neither the Borrower nor any Subsidiary will sell, transfer, lease or otherwise dispose of any asset, including any Equity Interest owned by it, nor will any Subsidiary issue to any Person other than the Borrower or its Subsidiaries additional Equity Interests owned by it (other than directors’ qualifying shares and other nominal amounts of Equity Interests that are required to be held by other Persons under applicable Law), except:</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           sales, transfers, leases and other dispositions of inventory, property no longer used, or used or surplus equipment, in each case in the ordinary course of business or of cash and Permitted Investments;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leases, subleases, licenses or sublicenses of patents, trademarks, copyrights or other intellectual property, in each case in the ordinary course of business that are non-exclusive and do not materially interfere with the business of the Borrower and its Subsidiaries;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the abandonment, cancellation, non-renewal or discontinuance of use or maintenance of non-material intellectual property or failure to maintain in any material respect the integrity and security of the software used in the business of the Borrower or any Subsidiary, except in each case to the extent any such abandonment, cancellation, non-renewal, discontinuance or failure, individually or in the aggregate, would reasonably be expected to result in a Material Adverse Effect;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(d)           sales, transfers, leases and other dispositions to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sales, transfers, leases or other dispositions involving a Subsidiary that is not a Loan Party shall be made in compliance with Sections 6.04 and 6.09;</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ind w:left="1300"/>
        <w:spacing w:after="0"/>
        <w:rPr>
          <w:sz w:val="20"/>
          <w:szCs w:val="20"/>
          <w:color w:val="auto"/>
        </w:rPr>
      </w:pPr>
      <w:r>
        <w:rPr>
          <w:rFonts w:ascii="Times New Roman" w:cs="Times New Roman" w:eastAsia="Times New Roman" w:hAnsi="Times New Roman"/>
          <w:sz w:val="18"/>
          <w:szCs w:val="18"/>
          <w:color w:val="auto"/>
        </w:rPr>
        <w:t xml:space="preserve">(e)           sales, transfers, leases and other dispositions of assets that are not permitted by any other clause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7" w:lineRule="exact"/>
        <w:rPr>
          <w:sz w:val="20"/>
          <w:szCs w:val="20"/>
          <w:color w:val="auto"/>
        </w:rPr>
      </w:pPr>
    </w:p>
    <w:p>
      <w:pPr>
        <w:jc w:val="both"/>
        <w:ind w:firstLine="8"/>
        <w:spacing w:after="0" w:line="253" w:lineRule="auto"/>
        <w:tabs>
          <w:tab w:leader="none" w:pos="2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fair value of all assets sold, transferred, leased or otherwise disposed of in reliance on this clause during any fiscal year of the Borrower shall not exceed $50,000,000 during any fiscal year of the Borrower, (ii) all sales, transfers, leases and other dispositions of assets with a net book value in excess of $10,000,000 made in reliance on this clause shall be made for fair value and at least 75% of the consideration in the form of cash or Permitted Investments, and (iii) at the time of such sale, transfer, lease or other disposition, no Default shall have occurred and be continuing;</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(i) dispositions of assets to be disposed of pursuant to the last sentence of 6.03(b) or of other non-core, non-material assets acquired in connection with Permitted Acquisitions and (ii) the disposition of assets that may be required by a Governmental Authority in connection with antitrust approval of a Permitted Acquisition;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the settlement or early termination of (i) any Hedging Agreement, or (ii) any Capped Call Transactions entered into in connection with any Convertible Debt;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dispositions (in whole or in part) of Investments permitted or made pursuant to Sections 6.04(o) and (q);</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            dispositions of property to the extent that (i) such property is exchanged for credit against the purchase price of similar replacement property or (ii) the proceeds of such disposition are reasonably promptly applied (but in no event more than 90 days after such disposition) to the purchase price of such replacement property, and provided that the aggregate fair value of all assets sold, transferred, leased or otherwise disposed of in reliance on this clause during any fiscal year of the Borrower shall not exceed $10,000,000 during any fiscal year of the Borrower; and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dispositions in connection with the Permitted Reorganization.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the foregoing, (i) no such sale or transfer of any Equity Interests in any Subsidiary shall be permitted unless (A) such Equity Interests constitute all the Equity Interests in such Subsidiary held by the Borrower and the Subsidiaries and (B) immediately after giving effect to such transaction, the Borrower and the Subsidiaries shall otherwise be in compliance with Section 6.04, (ii) neither the Borrower nor any Subsidiary shall grant or allow to remain in effect any exclusive license to any Person (other than to the Borrower or any other Loan Party) of any patent, trademark, copyright or other intellectual property that, individually or in the aggregate with all other such licensed items of intellectual property, is material to the business of the Borrower and the Subsidiaries and (iii) neither the Borrower nor any Domestic Subsidiary shall sell, transfer, lease or otherwise dispose of (other than pursuant to non-exclusive licenses held by any non-wholly owned Subsidiary or any Foreign Subsidiary) to any non-wholly owned Subsidiary or any Foreign Subsidiary any patent, trademark, copyright or other intellectual property that, individually or in the aggregate with all other such disposed items of intellectual property, is material to the business of the Borrower and the Subsidiaries (or to the business of the Borrower and the Domestic Subsidiaries).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ind w:left="66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Sale/Leaseback Transactions</w:t>
      </w:r>
      <w:r>
        <w:rPr>
          <w:rFonts w:ascii="Times New Roman" w:cs="Times New Roman" w:eastAsia="Times New Roman" w:hAnsi="Times New Roman"/>
          <w:sz w:val="18"/>
          <w:szCs w:val="18"/>
          <w:color w:val="auto"/>
        </w:rPr>
        <w:t>. Neither the Borrower nor any Subsidiary will enter into any Sale/Leaseback Transaction unless</w:t>
      </w:r>
    </w:p>
    <w:p>
      <w:pPr>
        <w:spacing w:after="0" w:line="27" w:lineRule="exact"/>
        <w:rPr>
          <w:sz w:val="20"/>
          <w:szCs w:val="20"/>
          <w:color w:val="auto"/>
        </w:rPr>
      </w:pPr>
    </w:p>
    <w:p>
      <w:pPr>
        <w:jc w:val="both"/>
        <w:ind w:firstLine="8"/>
        <w:spacing w:after="0" w:line="255" w:lineRule="auto"/>
        <w:tabs>
          <w:tab w:leader="none" w:pos="26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transfer of the property thereunder is permitted under Section 6.05, (b) any Capital Lease Obligations arising in connection therewith are permitted under Section 6.01 and (c) any Liens arising in connection therewith (including Liens deemed to arise in connection with any such Capital Lease Obligations) are permitted under Section 6.02.</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Hedging Agreements</w:t>
      </w:r>
      <w:r>
        <w:rPr>
          <w:rFonts w:ascii="Times New Roman" w:cs="Times New Roman" w:eastAsia="Times New Roman" w:hAnsi="Times New Roman"/>
          <w:sz w:val="18"/>
          <w:szCs w:val="18"/>
          <w:color w:val="auto"/>
        </w:rPr>
        <w:t>. Neither the Borrower nor any Subsidiary will enter into any Hedging Agreement, except (a) Hedging Agreements entered into to hedge or mitigate risks to which the Borrower or any Subsidiary has actual exposure (other than in respect of Equity Interests or Indebtedness of the Borrower or any Subsidiary) and not for speculative purposes, (b) Hedging Agreements entered into in order to effectively cap, collar or exchange interest rates (from fixed to floating rates, from one floating rate to another floating rate or otherwise) with respect to any interest-bearing liability or investment of the Borrower or any Subsidiary, and (c) Hedging Agreements entered into in connection with Indebtedness permitted pursuant to Section 6.01(xii) hereof, including, without limitation, Capped Call Transactions.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Restricted Payments; Certain Payments of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           Neither the Borrower nor any Subsidiary will declare or make, or agree to pay or make, directly or indirectly, any Restricted Payment, or incur any obligation (contingent or otherwise) to do so, except that:</w:t>
      </w:r>
    </w:p>
    <w:p>
      <w:pPr>
        <w:spacing w:after="0" w:line="162"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            the Borrower may declare and pay dividends with respect to its Equity Interests payable solely in additional Equity Interests that are not Disqualified Equity Interests;</w:t>
      </w:r>
    </w:p>
    <w:p>
      <w:pPr>
        <w:spacing w:after="0" w:line="162"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           any Subsidiary may declare and pay dividends or make other Restricted Payments with respect to its capital stock, partnership or membership interests or other similar Equity Interests, ratably to the holders of such Equity Interests;</w:t>
      </w:r>
    </w:p>
    <w:p>
      <w:pPr>
        <w:spacing w:after="0" w:line="162"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(iii)          the Borrower may repurchase Equity Interests upon: (x) the cashless exercise of stock options or warrants; (y) the vesting or grant of restricted stock awards and units; and (z) the distribution of shares of its common stock from the Nonqualified Deferred Compensation Plan, in each case, if such Equity Interests represent a portion of the exercise price of such options or warrants and/or applicable withholding Taxes, as applicable;</w:t>
      </w:r>
    </w:p>
    <w:p>
      <w:pPr>
        <w:spacing w:after="0" w:line="180"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(iv)          the Borrower may make cash payments in lieu of the issuance of fractional shares representing insignificant interests in the Borrower in connection with the exercise of warrants, options or other securities convertible into or exchangeable for capital stock in the Borrower;</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           [intentionally omitted];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(vi)          the Borrower may make Restricted Payments without limitation as to amount so long as (I) the Borrower satisfies each of the conditions described in clauses (I) and (II) of clause (vii) immediately below and (II) at the end the last fiscal quarter of the Borrower preceding the time that any such additional Restricted Payment is paid for which financial statements have been delivered to the Lenders pursuant to Section 5.01(a) or (b) (or, prior to the delivery of any such financial statements, at the end of the last fiscal quarter of the Borrower included in the financial statements referred to in Section 3.04(a)), both on an actual basis and after giving pro forma effect to the payment of such additional Restricted Payment, the Net Senior Secured Leverage Ratio (calculated on a pro forma basis in accordance with Section 1.04(b)) shall be less than 2.75 to 1.00;</w:t>
      </w:r>
    </w:p>
    <w:p>
      <w:pPr>
        <w:spacing w:after="0" w:line="189"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(vii)         the Borrower may make additional Restricted Payments not exceeding in the aggregate in any fiscal year of the Borrower an amount equal to the difference between (x) $125,000,000 and (y) the aggregate amount of Restricted Prepayments/Repurchases made in such fiscal year in reliance on Section 6.08(b)(viii) but, excluding for purposes of clause (y) immediately above and for the avoidance of doubt, any such payments in respect of subordinated or convertible Indebtedness from proceeds of refinancing permitted under Section 6.08(b)(iii)), so long as (I) no Default shall have occurred and be continuing and (II) the Borrower is in compliance (calculated at the end of the last fiscal quarter of the Borrower for which financial statements have been delivered to the Lenders pursuant to Section 5.01(a) and (b) (or, prior to the delivery of any such financial statements, at the end of the last fiscal quarter of the Borrower included in the financial statements referred to in Section 3.04(a)), both on an actual basis and on a pro forma basis in accordance with Section 1.04(b)), with the financial covenants contained in Sections 6.12 and 6.13;</w:t>
      </w:r>
    </w:p>
    <w:p>
      <w:pPr>
        <w:spacing w:after="0" w:line="188"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(viii)        the Borrower may enter into (including payments of premiums in connection therewith), and perform its obligations under any Capped Call Transactions; and</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(ix)          the Borrower or any Subsidiary may pay any dividend or distribution within 60 days after the date of declaration thereof, if at the date of declaration such payment would have complied with this Section 6.08(a) (it being understood that a dividend or distribution pursuant to this clause (ix) shall be deemed to have utilized capacity under such other provision of this Section 6.08(a)).</w:t>
      </w:r>
    </w:p>
    <w:p>
      <w:pPr>
        <w:spacing w:after="0" w:line="176"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(b)           Neither the Borrower nor any Subsidiary will make or agree to pay or make, directly or indirectly, any Restricted Prepayments/Repurchases (whether in cash, securities or other property) except:</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[reserved];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regularly scheduled interest and principal payments as and when due in respect of any Indebtedness;</w:t>
      </w:r>
    </w:p>
    <w:p>
      <w:pPr>
        <w:spacing w:after="0" w:line="225"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refinancings of Indebtedness with the proceeds of other Indebtedness permitted under Section 6.01 (which, for the avoidance of doubt, shall not constitute Restricted Prepayments/Repurchases for the purposes of Sections 6.08(b)(vii) or (viii)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(iv)          payments of secured Indebtedness that becomes due as a result of the voluntary sale or transfer of the assets securing such Indebtedness in transactions permitted hereunder;</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           payments of or in respect of Indebtedness made solely with Equity Interests in the Borrower (other than Disqualified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Equity Interests);</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         [reserved];</w:t>
      </w:r>
    </w:p>
    <w:p>
      <w:pPr>
        <w:spacing w:after="0" w:line="225"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(vii)         Restricted Prepayments/Repurchases without limitation as to amount so long as (I) the Borrower satisfies each of the conditions described in clauses (I) and (II) of clause (viii) immediately below and (II) at the end the last fiscal quarter of the Borrower preceding the time that any such additional Restricted Prepayment/Repurchase is made for which financial statements have been delivered to the Lenders pursuant to Section 5.01(a) or (b) (or, prior to the delivery of any such financial statements, at the end of the last fiscal quarter of the Borrower included in the financial statements referred to in Section 3.04(a)), both on an actual basis and after giving pro forma effect to the payment of such additional Restricted Prepayment/Repurchase, the Net Senior Secured Leverage Ratio (calculated on a pro forma basis in accordance with Section 1.04(b)) shall be less than 2.75 to 1.00; and</w:t>
      </w:r>
    </w:p>
    <w:p>
      <w:pPr>
        <w:spacing w:after="0" w:line="189" w:lineRule="exact"/>
        <w:rPr>
          <w:sz w:val="20"/>
          <w:szCs w:val="20"/>
          <w:color w:val="auto"/>
        </w:rPr>
      </w:pPr>
    </w:p>
    <w:p>
      <w:pPr>
        <w:jc w:val="both"/>
        <w:ind w:left="660" w:firstLine="1296"/>
        <w:spacing w:after="0" w:line="270" w:lineRule="auto"/>
        <w:rPr>
          <w:sz w:val="20"/>
          <w:szCs w:val="20"/>
          <w:color w:val="auto"/>
        </w:rPr>
      </w:pPr>
      <w:r>
        <w:rPr>
          <w:rFonts w:ascii="Times New Roman" w:cs="Times New Roman" w:eastAsia="Times New Roman" w:hAnsi="Times New Roman"/>
          <w:sz w:val="17"/>
          <w:szCs w:val="17"/>
          <w:color w:val="auto"/>
        </w:rPr>
        <w:t>(viii)        additional Restricted Prepayments/Repurchases not exceeding in the aggregate in any fiscal year of the Borrower an amount equal to the difference between (x) $125,000,000 and (y) the aggregate amount of Restricted Payments made in such fiscal year in reliance on Section 6.08(a)(vii), so long as (I) no Default shall have occurred and be continuing and (II) the Borrower is in compliance (calculated at the end of the last fiscal quarter of the Borrower for which financial statements have been delivered to the Lenders pursuant to Section 5.01(a) and</w:t>
      </w:r>
    </w:p>
    <w:p>
      <w:pPr>
        <w:spacing w:after="0" w:line="3" w:lineRule="exact"/>
        <w:rPr>
          <w:sz w:val="20"/>
          <w:szCs w:val="20"/>
          <w:color w:val="auto"/>
        </w:rPr>
      </w:pPr>
    </w:p>
    <w:p>
      <w:pPr>
        <w:jc w:val="both"/>
        <w:ind w:left="660" w:hanging="4"/>
        <w:spacing w:after="0" w:line="255" w:lineRule="auto"/>
        <w:tabs>
          <w:tab w:leader="none" w:pos="9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prior to the delivery of any such financial statements, at the end of the last fiscal quarter of the Borrower included in the financial statements referred to in Section 3.04(a)), both on an actual basis and on a pro forma basis in accordance with Section 1.04(b)), with the financial covenants contained in Sections 6.12 and 6.13.</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Conversion of Convertible Debt into Equity Interests (other than Disqualified Equity Interests) or cash or a combination of Equity Interests (other than Disqualified Equity Interests) and cash in accordance with the terms of such Convertible Debt or payment for fractional shares in connection therewith shall not be deemed to violate this Section 6.08.</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Neither the Borrower nor any Subsidiary will sell, lease, license or otherwise transfer any assets to, or purchase, lease, license or otherwise acquire any assets from, or otherwise engage in any other transactions with, any of its Affiliates, except</w:t>
      </w:r>
    </w:p>
    <w:p>
      <w:pPr>
        <w:jc w:val="both"/>
        <w:ind w:firstLine="8"/>
        <w:spacing w:after="0" w:line="252" w:lineRule="auto"/>
        <w:tabs>
          <w:tab w:leader="none" w:pos="24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the ordinary course of business that are at prices and on terms and conditions not less favorable to the Borrower or such Subsidiary than those that would prevail in arm’s-length transactions with unrelated third parties, (b) transactions between or among the Loan Parties not involving any other Affiliate, (c) any Restricted Payment permitted under Section 6.08, (d) issuances by the Borrower of Equity Interests (other than Disqualified Equity Interests), and receipt by the Borrower of capital contributions, (e) compensation and indemnification of, and other employment arrangements with, directors, officers and employees of the Borrower or any Subsidiary entered in the ordinary course of business, (f) Investments permitted under clauses (c), (d), (e), (i), (k), (l), (o), (p) and (q) of Section 6.04 and (g) the Permitted Reorganization.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Restrictive Agreements</w:t>
      </w:r>
      <w:r>
        <w:rPr>
          <w:rFonts w:ascii="Times New Roman" w:cs="Times New Roman" w:eastAsia="Times New Roman" w:hAnsi="Times New Roman"/>
          <w:sz w:val="18"/>
          <w:szCs w:val="18"/>
          <w:color w:val="auto"/>
        </w:rPr>
        <w:t xml:space="preserve">. Neither the Borrower nor any Subsidiary will, directly or indirectly, enter into or permit to exist any agreement or other arrangement that restricts or imposes any condition upon (a) the ability of the Borrower or any Domestic Subsidiary to create, incur or permit to exist any Lien upon any of its assets to secure any Secured Obligations pursuant to the Loan Documents or (b) the ability of any Subsidiary to pay dividends or other distributions with respect to its Equity Interests or to make or repay loans or advances to the Borrower or any Domestic Subsidiary or to Guarantee Indebtedness of the Borrower or any Domestic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foregoing shall not apply to (A) restrictions and conditions imposed by Law or by any Loan Document, (B) restrictions and conditions existing on the date hereof identified on Schedule 6.10 (but shall apply to any extension or renewal of, or any amendment or modification expanding the scope of, any such restriction or condition), and (C) in the case of any Subsidiary that is not a wholly owned Subsidiary, restrictions and conditions imposed by its organizational documents or any related joint venture or similar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and conditions apply only to such Subsidiary and to any Equity Interests in such Subsidiary, (ii) clause (a) of the foregoing shall not apply to (A) restrictions or conditions imposed by any agreement relating to secured Indebtedness permitted by clause (v), (vi), (vii),</w:t>
      </w:r>
    </w:p>
    <w:p>
      <w:pPr>
        <w:spacing w:after="0" w:line="5" w:lineRule="exact"/>
        <w:rPr>
          <w:sz w:val="20"/>
          <w:szCs w:val="20"/>
          <w:color w:val="auto"/>
        </w:rPr>
      </w:pPr>
    </w:p>
    <w:p>
      <w:pPr>
        <w:jc w:val="both"/>
        <w:ind w:firstLine="8"/>
        <w:spacing w:after="0" w:line="251" w:lineRule="auto"/>
        <w:tabs>
          <w:tab w:leader="none" w:pos="4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(xi) of Section 6.01(a) if such restrictions or conditions apply only to the property or assets securing such Indebtedness or (B) customary provisions in leases and other agreements restricting the assignment thereof and (iii) clause (b) of the foregoing shall not apply to (A) customary restrictions and conditions contained in agreements relating to the sale of a Subsidiary, or a business unit, division, product line or line of business, that are applicable solely pending such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and conditions apply only to the Subsidiary, or the business unit, division, product line or line of business, that is to be sold and such sale is permitted hereunder, or (B) restrictions and conditions imposed by agreements relating to Indebtedness of any Subsidiary in existence at the time such Subsidiary became a Subsidiary and otherwise permitted by clause (vii) of Section 6.01(a) (but shall apply to any extension or renewal of, or any amendment or modification expanding the scope of, any such restriction or condition),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and conditions apply only to such Subsidiary, and (C) restrictions and conditions imposed by agreements relating to Indebtedness of Foreign Subsidiaries permitted under Section 6.01(a),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and conditions apply only to Foreign Subsidiaries. Nothing in this Section shall be deemed to modify the requirements set forth in the definition of the term “Collateral and Guarantee Requirement” or the obligations of the Loan Parties under Sections 5.03, 5.04 or 5.12 or under the Security Documents.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Amendment of Material Documents.</w:t>
      </w:r>
      <w:r>
        <w:rPr>
          <w:rFonts w:ascii="Times New Roman" w:cs="Times New Roman" w:eastAsia="Times New Roman" w:hAnsi="Times New Roman"/>
          <w:sz w:val="18"/>
          <w:szCs w:val="18"/>
          <w:color w:val="auto"/>
        </w:rPr>
        <w:t xml:space="preserve"> Neither the Borrower nor any Subsidiary will amend, modify or waive any of its rights under its certificate of incorporation, bylaws or other organizational documents to the extent that such amendment, modification or waiver shall be materially adverse to the Lenders when taken as a whole (as determined in good faith by the Borrower).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Net Senior Secured Leverage Ratio</w:t>
      </w:r>
      <w:r>
        <w:rPr>
          <w:rFonts w:ascii="Times New Roman" w:cs="Times New Roman" w:eastAsia="Times New Roman" w:hAnsi="Times New Roman"/>
          <w:sz w:val="18"/>
          <w:szCs w:val="18"/>
          <w:color w:val="auto"/>
        </w:rPr>
        <w:t xml:space="preserve">. The Borrower will not permit the Net Senior Secured Leverage Ratio to exceed 3.00 to 1.00 determined as at the end of each fiscal quarter;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the Borrower shall have the right, exercisable not more than two times during the term of this Agreement, by giving written notice to the Administrative Agent (each a “</w:t>
      </w:r>
      <w:r>
        <w:rPr>
          <w:rFonts w:ascii="Times New Roman" w:cs="Times New Roman" w:eastAsia="Times New Roman" w:hAnsi="Times New Roman"/>
          <w:sz w:val="18"/>
          <w:szCs w:val="18"/>
          <w:u w:val="single" w:color="auto"/>
          <w:color w:val="auto"/>
        </w:rPr>
        <w:t>Step-Up Election Notice</w:t>
      </w:r>
      <w:r>
        <w:rPr>
          <w:rFonts w:ascii="Times New Roman" w:cs="Times New Roman" w:eastAsia="Times New Roman" w:hAnsi="Times New Roman"/>
          <w:sz w:val="18"/>
          <w:szCs w:val="18"/>
          <w:color w:val="auto"/>
        </w:rPr>
        <w:t>”), to increase the maximum permitted Net Senior Secured Leverage Ratio, calculated as of the end of each of the four (4) consecutive fiscal quarters ending during the twelve-month period commencing on the date of an Eligible Step-Up Acquisition, to 3.50 to 1.00. As used in this Agreement, the term “</w:t>
      </w:r>
      <w:r>
        <w:rPr>
          <w:rFonts w:ascii="Times New Roman" w:cs="Times New Roman" w:eastAsia="Times New Roman" w:hAnsi="Times New Roman"/>
          <w:sz w:val="18"/>
          <w:szCs w:val="18"/>
          <w:u w:val="single" w:color="auto"/>
          <w:color w:val="auto"/>
        </w:rPr>
        <w:t>Eligible Step-Up Acquisition</w:t>
      </w:r>
      <w:r>
        <w:rPr>
          <w:rFonts w:ascii="Times New Roman" w:cs="Times New Roman" w:eastAsia="Times New Roman" w:hAnsi="Times New Roman"/>
          <w:sz w:val="18"/>
          <w:szCs w:val="18"/>
          <w:color w:val="auto"/>
        </w:rPr>
        <w:t>” shall mean any Acquisition, or a series of related Acquisitions; provided that the aggregate consideration therefor (including Indebtedness assumed in connection therewith, all obligations in respect of deferred purchase price (including obligations under any purchase price adjustment but excluding earn out or similar payments) and all other consideration payable in connection therewith (including payment obligations in respect of noncompetition agreements or other arrangements representing acquisition consideration) exceeds the Dollar Equivalent of $200,000,000.</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Minimum Interest Coverage Ratio</w:t>
      </w:r>
      <w:r>
        <w:rPr>
          <w:rFonts w:ascii="Times New Roman" w:cs="Times New Roman" w:eastAsia="Times New Roman" w:hAnsi="Times New Roman"/>
          <w:sz w:val="18"/>
          <w:szCs w:val="18"/>
          <w:color w:val="auto"/>
        </w:rPr>
        <w:t>. The Borrower will not permit the Interest Coverage Ratio to be less than 3.00 to 1.00 determined as at the end of each fiscal quarter.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Borrower will not, and the Borrower will not permit any other Loan Party to, change its fiscal year to end on a date other than December 31.</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Anti-Corruption Laws; Anti-Money Laundering Laws; and International Trade Laws</w:t>
      </w:r>
      <w:r>
        <w:rPr>
          <w:rFonts w:ascii="Times New Roman" w:cs="Times New Roman" w:eastAsia="Times New Roman" w:hAnsi="Times New Roman"/>
          <w:sz w:val="18"/>
          <w:szCs w:val="18"/>
          <w:color w:val="auto"/>
        </w:rPr>
        <w:t>. (a) The Borrower shall not and shall not permit any of its Subsidiaries to do any of the following, nor permit any of its or their respective directors, officers, employees, agents, or affiliates acting on its or their behalf in connection with this Agreement to: (a) become a Sanctioned Person; (b) directly or indirectly, provide, use, or make available the proceeds of any Loan hereunder (i) to fund any activities or business of, with, or for the benefit of any Person that, at the time of such funding or facilitation, is a Sanctioned Person, (ii) to fund or facilitate any activities or business of or in any Sanctioned Jurisdiction, (iii) in any manner that could result in a violation by any Person (including the Administrative Agent, any lead arranger, any Issuing Bank, any Lender, underwriter, advisor, investor, or otherwise) of any Anti-Corruption Law, Anti-Money Laundering, or International Trade Laws or (iv) in violation of any applicable Law, including, without limitation, any applicable Anti-Corruption Law, Anti-Money Laundering Law or International Trade Law; (c) repay the Loans with Blocked Property or funds derived from any unlawful activity; or (d) permit any Collateral to become Blocked Property.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6.17.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u w:val="single" w:color="auto"/>
          <w:color w:val="auto"/>
        </w:rPr>
        <w:t>Division/Series Transaction</w:t>
      </w:r>
      <w:r>
        <w:rPr>
          <w:rFonts w:ascii="Times New Roman" w:cs="Times New Roman" w:eastAsia="Times New Roman" w:hAnsi="Times New Roman"/>
          <w:sz w:val="18"/>
          <w:szCs w:val="18"/>
          <w:color w:val="auto"/>
        </w:rPr>
        <w:t>. The Borrower shall not permit, without the written consent of the Administrative Agent in its sole discretion, any Division/Series Transaction.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Events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any of the following events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shall occur:</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           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the Borrower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three Business Days;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any representation, warranty or statement made or deemed made by or on behalf of the Borrower or any Subsidiary in any Loan Document or in any report, certificate, financial statement or other information provided pursuant to or in connection with any Loan Document or any amendment or modification thereof or waiver thereunder shall prove to have been false or misleading in any material respect (or, in the case of any such representation or warranty qualified as to the materiality, in any respect) as of the time it was made or furnished;</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the Borrower shall fail to observe or perform any covenant, condition or agreement contained in Section 5.02, 5.05(a) (with respect to the existence of the Borrower), 5.05(b), or 5.11 or in Article VI;</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any Loan Party shall fail to observe or perform any covenant, condition or agreement contained in any Loan Document (other than those specified in clause (a), (b) or (d) of this Article), and such failure shall continue unremedied for a period of 30 days after the earlier of (i) notice thereof from the Administrative Agent or any Lender to the Borrower (with a copy to the Administrative Agent in the case of any such notice from a Lender) and (ii) a Financial Officer or any other senior officer of the Borrower becoming aware of such failure;</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(f)           the Borrower or any Subsidiary shall fail to make any payment (whether of principal, interest, termination payment or other payment obligation and regardless of amount) in respect of any Material Indebtedness, beyond the applicable grace period with respect thereto;</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(g)           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or, in the case of any Hedging Agreement, the applicable counterparty, to cause such Material Indebtedness to become due, or to require the prepayment, repurchase, redemption or defeasance thereof, prior to its scheduled maturity or, in the case of any Hedging Agreement, to cause the termination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(g) shall not apply to (x) secured Indebtedness that becomes due as a result of the voluntary sale or transfer of the assets securing such Indebtedness and (y)(i) any right of any holder of Convertible Debt to convert such Convertible Debt to Equity Interests (other than Disqualified Equity Interests), cash or a combination of Equity Interests (other than Disqualified Equity Interests) and cash (in an amount of cash determined by reference to the price of such Equity Interests); (ii) any actual conversion of Convertible Debt to Equity Interests (other than Disqualified Equity Interests), cash or a combination of Equity Interests (other than Disqualified Equity Interests) and cash (in an amount of cash determination by reference to the price of such Equity Interests) in accordance with the terms of such Convertible Debt, and (iii) any optional right of the issuer of Convertible Debt to repurchase such Convertible Debt or call such Convertible Debt for redemption to the extent that such repurchase or redemption shall not violate Section 6.08(b);</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(h)           an involuntary proceeding shall be commenced or an involuntary petition shall be filed seeking (i) liquidation, reorganization or other relief in respect of any Loan Party or any Material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any Material Subsidiary or for a substantial part of its assets, and, in any such case, such proceeding or petition shall continue undismissed for 60 days or an order or decree approving or ordering any of the foregoing shall be entered;</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           any Loan Party or any Material Subsidiary shall (i) voluntarily commence any proceeding or file any petition seeking liquidation (other than any liquidation permitted by clause (iv) of Section 6.03(a)),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any Loan Party or any Material Subsidiary or for a substantial part of its assets, (iv) file an answer admitting the material allegations of a petition filed against it in any such proceeding, (v) make a general assignment for the benefit of creditors or (vi) the board of directors (or similar governing body) of any Loan Party or any Material Subsidiary (or any committee thereof) shall adopt any resolution or otherwise authorize any action to approve any of the actions referred to in this clause (i) or in clause (h) of this Article;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any Loan Party or any Material Subsidiary shall become unable, admit in writing its inability or fail generally to pay its debts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become due;</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(k)           one or more judgments for the payment of money in an aggregate amount in excess of $10,000,000 (other than any such judgment covered by insurance (other than under a self-insurance program) to the extent a claim therefor has been made in writing and liability therefor has not been denied by the insurer, so long as, in the opinion of the Required Lenders, such insurer is financially sound), shall be rendered against the Borrower, any Subsidiary or any combination thereof and the same shall remain undischarged for a period of 30 consecutive days during which execution shall not be effectively stayed, or any action shall be legally taken by a judgment creditor to attach or levy upon any assets of the Borrower or any Subsidiary to enforce any such judgment;</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(l)            one or more judgments for injunctive relief shall be rendered against the Borrower, any Subsidiary or any combination thereof that could, individually or in the aggregate, reasonably be expected to result in a Material Adverse Effect;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(m)           one or more ERISA Events shall have occurred that could, individually or in the aggregate, reasonably be expected to result in a Material Adverse Effect;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(n)           any Lien purported to be created under any Security Document shall cease to be, or shall be asserted by any Loan Party not to be, a valid and perfected Lien on any material Collateral, with the priority required by the applicable Security Document, except as a result of (i) a sale or transfer of the applicable Collateral in a transaction permitted under the Loan Documents or (ii) the Administrative Agent’s failure to maintain possession of any stock certificate, promissory note or other instrument delivered to it under the Collateral Agreement;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(o)           any Guarantee purported to be created under any Loan Document shall cease to be, or shall be asserted by any Loan Party not to be, in full force and effect, except upon the consummation of any transaction permitted under this Agreement as a result of which the Subsidiary Loan Party providing such Guarantee ceases to be a Subsidiary or upon the termination of such Loan Document in accordance with its terms; or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           a Change in Control shall occur;</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then, and in every such event (other than an event with respect to the Borrower described in clause (h) or (i) of this Article), and at any time thereafter during the continuance of such event, the Administrative Agent may, and at the request of the Required Lenders shall, by notice to the Borrower, take any or all of the following actions, at the same or different times: (i) terminate the Commitments, and thereupon the Commitments shall terminate immediately,</w:t>
      </w:r>
    </w:p>
    <w:p>
      <w:pPr>
        <w:spacing w:after="0" w:line="1" w:lineRule="exact"/>
        <w:rPr>
          <w:sz w:val="20"/>
          <w:szCs w:val="20"/>
          <w:color w:val="auto"/>
        </w:rPr>
      </w:pPr>
    </w:p>
    <w:p>
      <w:pPr>
        <w:jc w:val="both"/>
        <w:ind w:firstLine="8"/>
        <w:spacing w:after="0" w:line="251" w:lineRule="auto"/>
        <w:tabs>
          <w:tab w:leader="none" w:pos="2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Loans then outstanding to be due and payable in whole (or in part (but ratably as among the Classes of Loans and the Loans of each Class at the time outstanding),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hereunder, shall become due and payable immediately, and (iii) require the deposit of cash collateral in respect of LC Exposure as provided in Section 2.05(i), in each case without presentment, demand, protest or other notice of any kind, all of which are hereby waived by the Borrower; and in the case of any event with respect to the Borrower described in clause (h) or (i) of this Article, the Commitments shall automatically terminate, the principal of the Loans then outstanding, together with accrued interest thereon and all fees and other obligations of the Borrower hereunder, shall immediately and automatically become due and payable and the deposit of such cash collateral in respect of LC Exposure shall immediately and automatically become due, in each case without presentment, demand, protest or other notice of any kind, all of which are hereby waived by the Borrower.</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Application of Proceeds</w:t>
      </w:r>
      <w:r>
        <w:rPr>
          <w:rFonts w:ascii="Times New Roman" w:cs="Times New Roman" w:eastAsia="Times New Roman" w:hAnsi="Times New Roman"/>
          <w:sz w:val="18"/>
          <w:szCs w:val="18"/>
          <w:color w:val="auto"/>
        </w:rPr>
        <w:t xml:space="preserve">. From and after the date on which the Administrative Agent has taken any action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after the Loans have automatically become immediately due and payable and the LC Exposure has automatically been required to be cash collateralized as specified in Section 7.01, any and all proceeds received on account of the Secured Obligations shall (subject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be applied as follows: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First</w:t>
      </w:r>
      <w:r>
        <w:rPr>
          <w:rFonts w:ascii="Times New Roman" w:cs="Times New Roman" w:eastAsia="Times New Roman" w:hAnsi="Times New Roman"/>
          <w:sz w:val="18"/>
          <w:szCs w:val="18"/>
          <w:color w:val="auto"/>
        </w:rPr>
        <w:t xml:space="preserve">, to payment of that portion of the Secured Obligations constituting fees (other than Letter of Credit Fees), indemnities, expenses and other amounts, including attorney fees, payable to the Administrative Agent in its capacity as such, the Issuing Banks in their capacity as such and the Swingline Lender in its capacity as such, ratably among the Administrative Agent, the Issuing Banks and the Swingline Lender in proportion to the respective amounts described in this clause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payable to them;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Second</w:t>
      </w:r>
      <w:r>
        <w:rPr>
          <w:rFonts w:ascii="Times New Roman" w:cs="Times New Roman" w:eastAsia="Times New Roman" w:hAnsi="Times New Roman"/>
          <w:sz w:val="18"/>
          <w:szCs w:val="18"/>
          <w:color w:val="auto"/>
        </w:rPr>
        <w:t xml:space="preserve">, to payment of that portion of the Secured Obligations constituting fees, indemnities and other amounts (other than principal, interest and Letter of Credit Fees) payable to the Lenders under the Loan Documents, including attorney fees, ratably among the Lenders in proportion to the respective amounts described in this clause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payable to them;</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Third</w:t>
      </w:r>
      <w:r>
        <w:rPr>
          <w:rFonts w:ascii="Times New Roman" w:cs="Times New Roman" w:eastAsia="Times New Roman" w:hAnsi="Times New Roman"/>
          <w:sz w:val="18"/>
          <w:szCs w:val="18"/>
          <w:color w:val="auto"/>
        </w:rPr>
        <w:t xml:space="preserve">, to payment of that portion of the Secured Obligations constituting accrued and unpaid Letter of Credit Fees and interest on the Loans and LC Disbursements, ratably among the Lenders and the Issuing Banks in proportion to the respective amounts described in this clause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payable to them;</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Fourth</w:t>
      </w:r>
      <w:r>
        <w:rPr>
          <w:rFonts w:ascii="Times New Roman" w:cs="Times New Roman" w:eastAsia="Times New Roman" w:hAnsi="Times New Roman"/>
          <w:sz w:val="18"/>
          <w:szCs w:val="18"/>
          <w:color w:val="auto"/>
        </w:rPr>
        <w:t xml:space="preserve">, to payment of that portion of the Secured Obligations constituting unpaid principal of the Loans, LC Disbursements, the Secured Cash Management Obligations, the Secured Hedge Obligations, the Secured Bank Guarantee Obligations and the Secured Purchase Card Obligations, ratably among the Lenders, the Issuing Banks, the holders of the Secured Cash Management Obligations, the Secured Hedge Obligations, the Secured Bank Guarantee Obligations and the Secured Purchase Card Obligations, in proportion to the respective amounts described in this clause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held by them;</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Fifth</w:t>
      </w:r>
      <w:r>
        <w:rPr>
          <w:rFonts w:ascii="Times New Roman" w:cs="Times New Roman" w:eastAsia="Times New Roman" w:hAnsi="Times New Roman"/>
          <w:sz w:val="18"/>
          <w:szCs w:val="18"/>
          <w:color w:val="auto"/>
        </w:rPr>
        <w:t>, to the Administrative Agent for the account of the Issuing Banks, to cash collateralize any undrawn amounts under outstanding Letters of Credit (to the extent not otherwise cash collateralized pursuant to this Agreement); and</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Last</w:t>
      </w:r>
      <w:r>
        <w:rPr>
          <w:rFonts w:ascii="Times New Roman" w:cs="Times New Roman" w:eastAsia="Times New Roman" w:hAnsi="Times New Roman"/>
          <w:sz w:val="18"/>
          <w:szCs w:val="18"/>
          <w:color w:val="auto"/>
        </w:rPr>
        <w:t>, the balance, if any, after all of the Secured Obligations have been indefeasibly paid in full, to the Borrower or as otherwise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by Law.</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Amounts used to cash collateralize the aggregate undrawn amount of Letters of Credit pursuant to clause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Secured Obligations, if any, in the order specified above.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in this Section 7.02, no Secured Hedge Obligations of any Non-Qualifying Party shall be paid with amounts received from such Non-Qualifying Party under its Guarantee under the Collateral Agreement (including sums received as a result of the exercise of remedies with respect to such Guarantee) or from the proceeds of such Non-Qualifying Party’s Collateral if such Secured Hedge Obligations would constitute Excluded Hedge Liabilities, provided, however, that to the extent possible appropriate adjustments shall be made with respect to payments and/or the proceeds of Collateral from other Loan Parties that are Eligible Contract Participants with respect to such Secured Hedge Obligations to preserve the allocation to Secured Obligations otherwise specified above in this Section 7.02.</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notwithstanding the foregoing, Secured Obligations constituting Secured Cash Management Obligations, Secured Hedge Obligations, Secured Bank Guarantee Obligations and Secured Purchase Card Obligations shall be excluded from the application described above if the Administrative Agent has not received written notice thereof, together with such supporting documentation, as the Administrative Agent may reasonably request, from the applicable holder of such Secured Obligations, as the case may be. Each holder of Secured Obligations constituting Secured Cash Management Obligations, Secured Hedge Obligations, Secured Bank Guarantee Obligations and Secured Purchase Card Obligations not a party to the Agreement that has given the notice contemplated by the preceding sentence shall, by such notice, be deemed to have acknowledged and accepted the appointment of the Administrative Agent pursuant to the terms of Article 8 hereof for itself and its Affiliates as if a “Lender” party hereto.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Administrative Agent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The Administrative Agent</w:t>
      </w:r>
      <w:r>
        <w:rPr>
          <w:rFonts w:ascii="Times New Roman" w:cs="Times New Roman" w:eastAsia="Times New Roman" w:hAnsi="Times New Roman"/>
          <w:sz w:val="18"/>
          <w:szCs w:val="18"/>
          <w:color w:val="auto"/>
        </w:rPr>
        <w:t>. Each of the Lenders and the Issuing Banks hereby irrevocably appoints (and each other Secured Party, whether or not a party hereto, by its acceptance of the benefits of the Collateral and of the Guarantees of the Secured Obligations provided under the Loan Documents, will be deemed to hereby appoint) the entity named as Administrative Agent in the heading of this Agreement to serve as administrative agent and collateral agent under the Loan Documents, and authorizes (and each other Secured Party, whether or not a party hereto, by its acceptance of the benefits of the Collateral and of the Guarantees of the Secured Obligations provided under the Loan Documents, will be deemed to hereby authorize) the Administrative Agent to take such actions and to exercise such powers as are delegated to the Administrative Agent by the terms of the Loan Documents, together with such actions and powers as are reasonably incidental thereto. In addition, to the extent required under the Laws of any jurisdiction other than the United States of America, each of the Lenders and the Issuing Banks hereby grants (and each other Secured Party, whether or not a party hereto, by its acceptance of the benefits of the Collateral and of the Guarantees of the Secured Obligations provided under the Loan Documents, will be deemed to hereby grant) to the Administrative Agent any required powers of attorney to execute any Security Document governed by the Laws of such jurisdiction on such Lender’s or Issuing Bank’s behalf.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Person serving as the Administrative Agent hereunder shall have the same rights and powers in its capacity as a Lender or an Issuing Bank as any other Lender or Issuing Bank and may exercise the same as though it were not the Administrative Agent, and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to exercise any discretionary power, except discretionary rights and powers expressly contemplated by the Loan Documents that the Administrative Agent is required to exercise as directed in writing by the Required Lenders (or such other number or percentage of the Lenders as shall be necessary, or as the Administrative Agent shall believe in good faith to be necessary, under the circumstances as provided in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could expose the Administrative Agent to liability or be contrary to any Loan Document or applicable Law, and</w:t>
      </w:r>
    </w:p>
    <w:p>
      <w:pPr>
        <w:spacing w:after="0" w:line="3" w:lineRule="exact"/>
        <w:rPr>
          <w:sz w:val="20"/>
          <w:szCs w:val="20"/>
          <w:color w:val="auto"/>
        </w:rPr>
      </w:pPr>
    </w:p>
    <w:p>
      <w:pPr>
        <w:jc w:val="both"/>
        <w:ind w:firstLine="8"/>
        <w:spacing w:after="0" w:line="251" w:lineRule="auto"/>
        <w:tabs>
          <w:tab w:leader="none" w:pos="2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the Loan Documents, the Administrative Agent shall not have any duty to disclose, and shall not be liable for the failure to disclose, any information relating to the Borrower, any Subsidiary or any other Affiliate of any of the foregoing that is communicated to or obtained by the Person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or as the Administrative Agent shall believe in good faith to be necessary, under the circumstances as provided in Section 9.02) or in the absence of its own gross negligence or willful misconduct, as determined by a court of competent jurisdiction by a final and non-appealable judgment. The Administrative Agent shall be deemed not to have knowledge of any Default unless and until written notice thereof is given to the Administrative Agent by the Borrower, a Lender or an Issuing Bank,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sufficiency, validity, enforceability, effectiveness or genuineness of any Loan Document or any other agreement, instrument or document, or (v) the satisfaction of any condition set forth in Article IV or elsewhere in any Loan Document, other than to confirm receipt of items expressly required to be delivered to the Administrative Agent. Notwithstanding anything herein to the contrary, the Administrative Agent shall not have any liability arising from any confirmation of the Revolving Exposure or the component amounts thereof.</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Administrative Agent shall be entitled to rely,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(whether or not such Person in fact meets the requirements set forth in the Loan Documents for being the signatory, sender or authenticator thereof). The Administrative Agent also shall be entitled to rely, and shall not incur any liability for relying, upon any statement made to it orally or by telephone and believed by it to be made by the proper Person (whether or not such Person in fact meets the requirements set forth in the Loan Documents for being the signatory, sender or authenticator thereof), and may act upon any such statement prior to receipt of written confirmation thereof. In determining compliance with any condition hereunder to the making of a Loan, or the issuance of a Letter of Credit, that by its terms must be fulfilled to the satisfaction of a Lender or Issuing Bank, the Administrative Agent may presume that such condition is satisfactory to such Lender or Issuing Bank unless the Administrative Agent shall have received written notice to the contrary from such Lender or Issuing Bank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Administrative Agent may perform any of and all its duties and exercise its rights and powers hereunder or under any other Loan Document by or through any one or more sub-agents appointed by the Administrative Agent. The Administrative Agent and any such sub-agent may perform any of and all their duties and exercise their rights and powers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Subject to the terms of this paragraph, the Administrative Agent may resign at any time from its capacity as such. In connection with such resignation, the Administrative Agent shall give notice of its intent to resign to the Lenders, the Issuing Banks and the Borrower. Upon receipt of any such notice of resignation, the Required Lenders shall have the right, in consultation (so long as no Event of Default has occurred and is continuing) with the Borrower, to appoint a successor. If no successor shall have been so appointed by the Required Lenders and shall have accepted such appointment within 30 days after the retiring Administrative Agent gives notice of its intent to resign, then the retiring Administrative Agent may, on behalf of the Lenders and the Issuing Banks, appoint a successor Administrative Agent, which shall be a financial institution or an Affiliate of a financial institution.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and under the other Loan Documents. The fees payable by the Borrower to a successor Administrative Agent shall be the same as those payable to its predecessor unless otherwise agreed by the Borrower and such successor. Notwithstanding the foregoing,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(a) the retiring Administrative Agent shall be discharged from its duties and obligations hereunder and under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for purposes of maintaining any security interest granted to the Administrative Agent under any Security Document for the benefit of the Secured Parties, the retiring Administrative Agent shall continue to be vested with such security interest as collateral agent for the benefit of the Secured Parties and, in the case of any Collateral in the possession of the Administrative Agent, shall continue to hold such Collateral, in each case until such time as a successor Administrative Agent is appointed and accepts such appointment in accordance with this paragraph (it being understood and agreed that the retiring Administrative Agent shall have no duty or obligation to take any further action under any Security Document, including any action required to maintain the perfection of any such security interest), and (b) the Required Lenders shall succeed to and become vested with all the rights, powers, privileges and duties of the retiring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all payments required to be made hereunder or under any other Loan Document to the Administrative Agent for the account of any Person other than the Administrative Agent shall be made directly to such Person and (ii) all notices and other communications required or contemplated to be given or made to the Administrative Agent shall also directly be given or made to each Lender and each Issuing Bank until such time as the Required Lenders appoint a successor Administrative Agent as provided for above in this Article VIII. Following the effectiveness of the Administrative Agent’s resignation from its capacity as such, the provisions of this Article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it was acting as Administrative Agent and in respect of the matters referred to in the proviso under clause (a) above.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the extent required by any applicable law, the Administrative Agent may withhold from any payment to any Lender or other Secured Party (which terms include, for purposes of this Article VIII, any Issuing Bank) an amount equivalent to any applicable withholding Tax. If any payment has been made to any Lender or other Secured Party by the Administrative Agent without the applicable withholding Tax being withheld from such payment and the Administrative Agent has paid over the applicable withholding Tax to the Internal Revenue Service or any other Governmental Authority, or the Internal Revenue Service or any other Governmental Authority asserts a claim that the Administrative Agent did not properly withhold Tax from amounts paid to or for the account of any Lender or any other Secured Party because the appropriate form was not delivered or was not properly executed or because such Lender or other Secured Party failed to notify the Administrative Agent of a change in circumstance which rendered the exemption from, or reduction of, withholding Tax ineffective or for any other reason, such Lender or other Secured Party, as the case may be, shall indemnify the Administrative Agent fully for all amounts paid, directly or indirectly, by the Administrative Agent as Tax or otherwise, including any penalties or interest and together with all expenses (including legal expenses, allocated internal costs and out-of-pocket expenses) incurred.</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Lender and Issuing Bank acknowledges that it has, independently and without reliance upon the Administrative Agent, any Arranger or any other Lender or Issuing Bank, or any of the Related Parties of any of the foregoing, and based on such documents and information as it has deemed appropriate, made its own credit analysis and decision to enter into this Agreement. Each Lender and Issuing Bank also acknowledges that it will, independently and without reliance upon the Administrative Agent, any Arranger or any other Lender or Issuing Bank, or any of the Related Parties of any of the foregoing,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Lender, by delivering its signature page to this Agreement and funding its Loans on the Closing Date, or delivering its signature page to an Assignment and Assumption or an Incremental Facility Agreement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at the direction of the Required Lenders, as agent for and representative of the Secured Parties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Loan Document Obligations as a credit on account of the purchase price for any collateral payable by the Administrative Agent on behalf of the Secured Parties at such sale or other disposition. Each Secured Party, whether or not a party hereto, will be deemed, by its acceptance of the benefits of the Collateral and of the Guarantees of the Secured Obligations provided under the Loan Documents, to have agreed to the foregoing provisions.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neither any Arranger nor any Person named on the cover page of this Agreement as a Syndication Agent or a Documentation Agent shall have any duties or obligations under this Agreement or any other Loan Document (except in its capacity, as applicable, as a Lender or an Issuing Bank), but all such Persons shall have the benefit of the indemnities provided for hereunder.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provisions of this Article are solely for the benefit of the Administrative Agent, the Lenders and the Issuing Banks, and neither the Borrower nor any other Loan Party shall have any rights as a third party beneficiary of any such provisions.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Lender acknowledges and agrees that neither such Lender, nor any of its Affiliates, participants or assignees, may rely on the Administrative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 w:cs="Times New Roman" w:eastAsia="Times New Roman" w:hAnsi="Times New Roman"/>
          <w:sz w:val="18"/>
          <w:szCs w:val="18"/>
          <w:u w:val="single" w:color="auto"/>
          <w:color w:val="auto"/>
        </w:rPr>
        <w:t>CIP Regulations</w:t>
      </w:r>
      <w:r>
        <w:rPr>
          <w:rFonts w:ascii="Times New Roman" w:cs="Times New Roman" w:eastAsia="Times New Roman" w:hAnsi="Times New Roman"/>
          <w:sz w:val="18"/>
          <w:szCs w:val="18"/>
          <w:color w:val="auto"/>
        </w:rPr>
        <w:t>”), or any other Anti-Money Laundering Law, Anti-Corruption Law, or any International Trade Law, including any programs involving any of the following items relating to or in connection with any of the Loan Parties, their Affiliates or their agents, the Loan Documents or the transactions hereunder or contemplated hereby: (a) any identity verification procedures, (b) any recordkeeping, (c) comparisons with government lists,</w:t>
      </w:r>
    </w:p>
    <w:p>
      <w:pPr>
        <w:spacing w:after="0" w:line="5" w:lineRule="exact"/>
        <w:rPr>
          <w:sz w:val="20"/>
          <w:szCs w:val="20"/>
          <w:color w:val="auto"/>
        </w:rPr>
      </w:pPr>
    </w:p>
    <w:p>
      <w:pPr>
        <w:ind w:left="660" w:right="4020" w:hanging="652"/>
        <w:spacing w:after="0" w:line="490" w:lineRule="auto"/>
        <w:tabs>
          <w:tab w:leader="none" w:pos="26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customer notices or (e) other procedures required under the CIP Regulations or such other Laws. SECTION 8.02. </w:t>
      </w:r>
      <w:r>
        <w:rPr>
          <w:rFonts w:ascii="Times New Roman" w:cs="Times New Roman" w:eastAsia="Times New Roman" w:hAnsi="Times New Roman"/>
          <w:sz w:val="18"/>
          <w:szCs w:val="18"/>
          <w:u w:val="single" w:color="auto"/>
          <w:color w:val="auto"/>
        </w:rPr>
        <w:t>ERISA Matters</w:t>
      </w: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benefit of Borrower or any other Loan Party, that at least one of the following is and will be true:</w:t>
      </w:r>
    </w:p>
    <w:p>
      <w:pPr>
        <w:spacing w:after="0" w:line="180"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            such Lender is not using “plan assets” (within the meaning of 29 CFR § 2510.3-101, as modified by Section 3(42) of ERISA) of one or more Plans in connection with the Loans or the Commitments,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87"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87"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(iv)          such other representation, warranty and covenant as may be agreed in writing between the Administrative Agent, in its sole discretion, and such Lender.</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In addition, unless sub-clause (i) in the immediately preceding Section 8.02(a) is true with respect to a Lender or such Lender has not provided another representation, warranty and covenant as provided in sub-clause (iv) in the immediately preceding Section 8.02(a), such Lender further (x) represents and warrants, as of the date such Person became a Lender party hereto,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Borrower, that:</w:t>
      </w:r>
    </w:p>
    <w:p>
      <w:pPr>
        <w:spacing w:after="0" w:line="183"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none of the Administrative Agent or the Arrangers or any of their respective Affiliates is a fiduciary with respect to the assets of such Lender (including in connection with the reservation or exercise of any rights by the Administrative Agent under this Agreement, any Loan Document or any other documents related to hereto or thereto),</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           the Person making the investment decision on behalf of such Lender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Loans),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(iii)          the Person making the investment decision on behalf of such Lender with respect to the entrance into, participation in, administration of and performance of the Loans, the Commitments and this Agreement is a fiduciary under ERISA or the Code, or both, with respect to the Loans, the Commitments and this Agreement and is responsible for exercising independent judgment in evaluating the transactions hereunder, and</w:t>
      </w:r>
    </w:p>
    <w:p>
      <w:pPr>
        <w:spacing w:after="0" w:line="180"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(iv)          no fee or other compensation is being paid directly to the Administrative Agent or Arrangers or any their respective Affiliates for investment advice (as opposed to other services) in connection with the Loans, the Commitments or this Agreement.</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Administrative Agent and the Arrangers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If the Administrative Agent notifies a Lender, Issuing Bank or Secured Party, or any Person who has received funds on behalf of a Lender, Issuing Bank or Secured Party (any such Lender, Issuing Bank, Secured Party or other recipient,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that any funds received by such Payment Recipient from the Administrative Agent or any of its Affiliates were erroneously transmitted to, or otherwise erroneously or mistakenly received by, such Payment Recipient (whether or not known to such Lender, Issuing Bank,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Bank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Overnight Bank Funding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 conclusive, absent manifest error.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(b)           Without limiting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each Lender, Issuing Bank or Secured Party, or any Person who has received funds on behalf of a Lender, Issuing Bank or Secured Party, hereby further agrees that if it receives a payment, prepayment or repayment (whether received as a payment, prepayment or repayment of principal, interest, fees, distribution or otherwise) from the Administrative Agent (or any of its Affiliates)</w:t>
      </w:r>
    </w:p>
    <w:p>
      <w:pPr>
        <w:spacing w:after="0" w:line="1" w:lineRule="exact"/>
        <w:rPr>
          <w:sz w:val="20"/>
          <w:szCs w:val="20"/>
          <w:color w:val="auto"/>
        </w:rPr>
      </w:pPr>
    </w:p>
    <w:p>
      <w:pPr>
        <w:jc w:val="both"/>
        <w:ind w:firstLine="8"/>
        <w:spacing w:after="0" w:line="253" w:lineRule="auto"/>
        <w:tabs>
          <w:tab w:leader="none" w:pos="25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Secured Party, or other such recipient, otherwise becomes aware was transmitted, or received, in error or by mistake (in whole or in part) in each case:</w:t>
      </w:r>
    </w:p>
    <w:p>
      <w:pPr>
        <w:spacing w:after="0" w:line="189"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            (A) in the case of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 error shall be presumed to have been made (absent written confirmation from the Administrative Agent to the contrary) or (B) an error has been made (in the case of immediately preceding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in each case, with respect to such payment, prepayment or repayment; and</w:t>
      </w:r>
    </w:p>
    <w:p>
      <w:pPr>
        <w:spacing w:after="0" w:line="176"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           such Lender, Issuing Bank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Section 8.03(b).</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from any source, against any amount due to the Administrative Agent under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under the indemnification provisions of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(d)           In the event that an Erroneous Payment (or portion thereof) is not recovered by the Administrative Agent for any reason, after demand therefor by the Administrative Agent in accordance with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from any Lender or Issuing Bank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upon the Administrative Agent’s notice to such Lender or Issuing Bank at any time, (i) such Lender or Issuing Bank shall be deemed to have assigned its Loans (but not its Commitments) of the relevant Class with respect to which such Erroneous Payment was made (the “</w:t>
      </w: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at par plus any accrued and unpaid interest (with the assignment fee to be waived by the Administrative Agent in such instance), and is hereby (together with the Borrower) deemed to execute and deliver an Assignment and Assumption with respect to such Erroneous Payment Deficiency Assignment, and such Lender or Issuing Bank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Subject to Section 9.04(b)(i)(A),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For the avoidance of doubt, no Erroneous Payment Deficiency Assignment will reduce the Commitments of any Lender or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Bank or Secured Party under the Loan Documents with respect to each Erroneous Payment Return Deficiency (the “</w:t>
      </w:r>
      <w:r>
        <w:rPr>
          <w:rFonts w:ascii="Times New Roman" w:cs="Times New Roman" w:eastAsia="Times New Roman" w:hAnsi="Times New Roman"/>
          <w:sz w:val="18"/>
          <w:szCs w:val="18"/>
          <w:u w:val="single" w:color="auto"/>
          <w:color w:val="auto"/>
        </w:rPr>
        <w:t>Erroneous Payment Subrogation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The parties hereto agree that an Erroneous Payment shall not pay, prepay, repay, discharge or otherwise satisfy any Secured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Each party’s obligations, agreements and waivers under this Section 8.03 shall survive the resignation or replacement of the Administrative Agent, the termination of the Commitments and/or the repayment, satisfaction or discharge of all Obligations (or any portion thereof) under any Loan Document.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Administrative Agent May File Proofs of Claim</w:t>
      </w:r>
      <w:r>
        <w:rPr>
          <w:rFonts w:ascii="Times New Roman" w:cs="Times New Roman" w:eastAsia="Times New Roman" w:hAnsi="Times New Roman"/>
          <w:sz w:val="18"/>
          <w:szCs w:val="18"/>
          <w:color w:val="auto"/>
        </w:rPr>
        <w:t>. In case of the pendency of any proceeding under any Debtor Relief Law or any other judicial proceeding relative to any Loan Party, the Administrative Agent (irrespective of whether the principal of any Loan or LC Exposure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to file and prove a claim for the whole amount of the principal and interest owing and unpaid in respect of the Loans, LC Exposure and all other obligations under the Loan Documents (including the Secured Obligations) that are owing and unpaid and to file such other documents as may be necessary or advisable in order to have the claims of the Lenders, the Issuing Banks and the Administrative Agent (including any claim for the reasonable compensation, expenses, disbursements and advances of the Lenders, the Issuing Banks and the Administrative Agent and their respective agents and counsel and all other amounts due the Lenders, the Issuing Banks and the Administrative Agent under this Agreement or the other Loan Documents) allowed in such judicial proceeding; and</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Lender and each Issuing Bank to make such payments to the Administrative Agent and, in the event that the Administrative Agent shall consent to the making of such payments directly to the Lenders and the Issuing Banks, to pay to the Administrative Agent any amount due for the reasonable compensation, expenses, disbursements and advances of the Administrative Agent and its agents and counsel, and any other amounts due the Administrative Agent under this Agreement and the other Loan Documents. As used herein, the term “</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Other Secured Parties</w:t>
      </w:r>
      <w:r>
        <w:rPr>
          <w:rFonts w:ascii="Times New Roman" w:cs="Times New Roman" w:eastAsia="Times New Roman" w:hAnsi="Times New Roman"/>
          <w:sz w:val="18"/>
          <w:szCs w:val="18"/>
          <w:color w:val="auto"/>
        </w:rPr>
        <w:t>. Except as otherwise expressly specified herein, no Other Secured Party (as defined below) that obtains the benefits of Section 7.02, the Collateral Agreement or any Collateral by virtue of the provisions hereof or of the Collateral Agreement or any Loan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VIII to the contrary, the Administrative Agent shall not be required to verify the payment of, or that other satisfactory arrangements have been made with respect to, Secured Obligations constituting Secured Cash Management Obligations, Secured Hedge Obligations, Secured Bank Guarantee Obligations and/or Secured Purchase Card Obligations unless the Administrative Agent has received written notice of such Secured Obligations, together with such supporting documentation as the Administrative Agent may request, from the applicable holders of such Secured Cash Management Obligations, Secured Hedge Obligations, Secured Bank Guarantee Obligations and/or Secured Purchase Card Obligations, as the case may be. As used herein, the term “Other Secured Parties” shall mean (a) each provider of Cash Management Services the obligations under which constitute Secured Cash Management Obligations, (b) each counterparty to any Hedging Agreement the obligations under which constitute Secured Hedge Obligations, (c) each holder of any Secured Bank Guarantee Obligations and</w:t>
      </w:r>
    </w:p>
    <w:p>
      <w:pPr>
        <w:spacing w:after="0" w:line="2" w:lineRule="exact"/>
        <w:rPr>
          <w:sz w:val="20"/>
          <w:szCs w:val="20"/>
          <w:color w:val="auto"/>
        </w:rPr>
      </w:pPr>
    </w:p>
    <w:p>
      <w:pPr>
        <w:ind w:firstLine="8"/>
        <w:spacing w:after="0" w:line="260" w:lineRule="auto"/>
        <w:tabs>
          <w:tab w:leader="none" w:pos="2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counterparty to any Purchase Card Facility the obligations under which constitute Secured Purchase Card Obligations. Unless otherwise defined in this Agreement, capitalized terms used in this Section 8.05 shall have the meaning assigned to such terms in the Collateral Agreement.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jc w:val="center"/>
        <w:ind w:right="-19"/>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fax, as follows:</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            if to the Borrower, to it at 685 Stockton Drive, Exton, PA 19341, Attention of Chief Financial Officer (Tel. No. (610) 458-5000), with a copy to the Chief Legal Officer (Tel. No. (610) 458-5000);</w:t>
      </w:r>
    </w:p>
    <w:p>
      <w:pPr>
        <w:spacing w:after="0" w:line="162" w:lineRule="exact"/>
        <w:rPr>
          <w:sz w:val="20"/>
          <w:szCs w:val="20"/>
          <w:color w:val="auto"/>
        </w:rPr>
      </w:pPr>
    </w:p>
    <w:p>
      <w:pPr>
        <w:jc w:val="both"/>
        <w:ind w:left="660" w:firstLine="1296"/>
        <w:spacing w:after="0" w:line="276" w:lineRule="auto"/>
        <w:rPr>
          <w:sz w:val="20"/>
          <w:szCs w:val="20"/>
          <w:color w:val="auto"/>
        </w:rPr>
      </w:pPr>
      <w:r>
        <w:rPr>
          <w:rFonts w:ascii="Times New Roman" w:cs="Times New Roman" w:eastAsia="Times New Roman" w:hAnsi="Times New Roman"/>
          <w:sz w:val="17"/>
          <w:szCs w:val="17"/>
          <w:color w:val="auto"/>
        </w:rPr>
        <w:t>(ii)           if to the Administrative Agent, to PNC Bank, National Association, 1000 Westlakes Drive, Suite 300, Berwyn, PA 19312, Attention of Michael P. Dungan (Tel. No. (610) 725-1336; Fax No. (610) 725-5799), with a copy to PNC Bank, National Association, Agency</w:t>
      </w:r>
    </w:p>
    <w:p>
      <w:pPr>
        <w:spacing w:after="0" w:line="1" w:lineRule="exact"/>
        <w:rPr>
          <w:sz w:val="20"/>
          <w:szCs w:val="20"/>
          <w:color w:val="auto"/>
        </w:rPr>
      </w:pPr>
    </w:p>
    <w:p>
      <w:pPr>
        <w:jc w:val="both"/>
        <w:ind w:left="660" w:right="20"/>
        <w:spacing w:after="0" w:line="209" w:lineRule="auto"/>
        <w:rPr>
          <w:sz w:val="20"/>
          <w:szCs w:val="20"/>
          <w:color w:val="auto"/>
        </w:rPr>
      </w:pPr>
      <w:r>
        <w:rPr>
          <w:rFonts w:ascii="Times New Roman" w:cs="Times New Roman" w:eastAsia="Times New Roman" w:hAnsi="Times New Roman"/>
          <w:sz w:val="18"/>
          <w:szCs w:val="18"/>
          <w:color w:val="auto"/>
        </w:rPr>
        <w:t>Services, Mail Stop: P7-PFSC-04-I, PNC Firstside Center, 500 First Avenue,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Pittsburgh, PA 15219, Attention of Agency Services (Tel. No. (412) 762-6442; Fax No. (412) 762-8672);</w:t>
      </w:r>
    </w:p>
    <w:p>
      <w:pPr>
        <w:spacing w:after="0" w:line="200"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(iii)          if to any Issuing Bank, to it at its address (or telephone number or fax number) most recently specified by it in a notice delivered to the Administrative Agent and the Borrower (or, in the absence of any such notice, to the address (or telephone number or fax number) set forth in the Administrative Questionnaire of the Lender that is serving as such Issuing Bank or is an Affiliate thereof);</w:t>
      </w:r>
    </w:p>
    <w:p>
      <w:pPr>
        <w:spacing w:after="0" w:line="176"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(iv)           if to the Swingline Lender, to PNC Bank, National Association, 1000 Westlakes Drive, Suite 300, Berwyn, PA 19312, Attention of Michael P. Dungan (Tel. No. (610) 725-1336; Fax No. (610) 725-5799), with a copy to PNC Bank, National Association, Agency</w:t>
      </w:r>
    </w:p>
    <w:p>
      <w:pPr>
        <w:jc w:val="both"/>
        <w:ind w:left="660" w:right="20"/>
        <w:spacing w:after="0" w:line="209" w:lineRule="auto"/>
        <w:rPr>
          <w:sz w:val="20"/>
          <w:szCs w:val="20"/>
          <w:color w:val="auto"/>
        </w:rPr>
      </w:pPr>
      <w:r>
        <w:rPr>
          <w:rFonts w:ascii="Times New Roman" w:cs="Times New Roman" w:eastAsia="Times New Roman" w:hAnsi="Times New Roman"/>
          <w:sz w:val="18"/>
          <w:szCs w:val="18"/>
          <w:color w:val="auto"/>
        </w:rPr>
        <w:t>Services, Mail Stop: P7-PFSC-04-I, PNC Firstside Center, 500 First Avenue,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Pittsburgh, PA 15219, Attention of Agency Services (Tel. No. (412) 762-6442; Fax No. (412) 762-8672); and</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           if to any other Lender, to it at its address (or telephone number or fax number) set forth in its Administrative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Questionnaire.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Notices sent by hand or overnight courier service, or mailed by certified or registered mail, shall be deemed to have been given when received; notices sent by fax shall be deemed to have been given when sent (except that, if not given during normal business hours for the recipient, shall be deemed to have been given at the opening of business on the next business day for the recipient); and notices delivered through electronic communications to the extent provided in paragraph (b) below shall be effective as provided in such paragraph. Notices delivered through electronic communications to the extent provided in Section 9.01(b) shall be effective as provided in such Section. Notwithstanding the foregoing, notice by the Administrative Agent and/or the Lenders of the existence of a Default or Event of Default shall not be effective if only sent by fax.</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Notices and other communications to the Lenders and Issuing Banks hereunder may be delivered or furnished by electronic communications (including email and Internet and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under Article II to any Lender or Issuing Bank if such Lender or Issuing Bank, as applicable, has notified the Administrative Agent that it is incapable of receiving notices under such Article by electronic communication. Any notices or other communications to the Administrative Agent or the Borrower may be delivered or furnished by electronic communications pursuant to procedures approved by the recipient thereof prior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or rescinded by any such Person by notice to each other such Person.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Any party hereto may change its address or fax number for notices and other communications hereunder by notice to the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hereto.</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Platform.</w:t>
      </w:r>
    </w:p>
    <w:p>
      <w:pPr>
        <w:spacing w:after="0" w:line="225" w:lineRule="exact"/>
        <w:rPr>
          <w:sz w:val="20"/>
          <w:szCs w:val="20"/>
          <w:color w:val="auto"/>
        </w:rPr>
      </w:pPr>
    </w:p>
    <w:p>
      <w:pPr>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            The Borrower agrees that the Administrative Agent may, but shall not be obligated to, make the Communications (as defined below) available to the Issuing Banks and the other Lenders by posting the Communications on the Platform.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(ii)           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the Borrower or the other Loan Parties, any Lender or any other Person or entity for damages of any kind, including, without limitation, direct or indirect, special, incidental or consequential damages, losses or expenses (whether in tort, contract or otherwise) arising out of the Borrower’s, any other Loan Party’s or the Administrative Agent’s transmission of communications through the Platform.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provided by or on behalf of the Borrower or any other Loan Party pursuant to any Loan Document or the transactions contemplated therein which is distributed to the Administrative Agent, any Lender or any Issuing Bank by means of electronic communications pursuant to this Section, including through the Platform.</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Waivers; Amendments</w:t>
      </w:r>
      <w:r>
        <w:rPr>
          <w:rFonts w:ascii="Times New Roman" w:cs="Times New Roman" w:eastAsia="Times New Roman" w:hAnsi="Times New Roman"/>
          <w:sz w:val="18"/>
          <w:szCs w:val="18"/>
          <w:color w:val="auto"/>
        </w:rPr>
        <w:t>. (a)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execution and delivery of this Agreement, the making of a Loan or the issuance of a Letter of Credit shall not be construed as a waiver of any Default, regardless of whether the Administrative Agent, any Lender or any Issuing Bank may have had notice or knowledge of such Default at the time.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(b)           Except as provided in Sections 2.21, 2.22, 2.30 and 2.31 and in the Collateral Agreement, none of this Agreement, any other Loan Document or any provision hereof or thereof may be waived, amended or modified except, in the case of this Agreement, pursuant to an agreement or agreements in writing entered into by the Borrower, the Administrative Agent and the Required Lenders and, in the case of any other Loan Document, pursuant to an agreement or agreements in writing entered into by the Administrative Agent and the Loan Party or Loan Parties that are parties thereto, in each case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provision of this Agreement or any other Loan Document may be amended by an agreement in writing entered into by the Borrower and the Administrative Agent to cure any ambiguity, omission, defect or inconsistency so long as, in each case,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and (ii) no such agreement shall (A) increase the Commitment of any Lender without the written consent of such Lender, (B) reduce the principal amount of any Loan or LC Disbursement or reduce the rate of interest thereon (other than as a result of any waiver of any increase in the interest rate applicable to any Loan pursuant to Section 2.13(d) or any change in the definition, or in any components thereof, of the term “Net Leverage Ratio”), or reduce any fees payable hereunder, without the written consent of each Lender directly affected thereby, (C) postpone the scheduled maturity date of any Loan, or the required date of reimbursement of any LC Disbursement, or any date for the payment of any interest or fees payable hereunder, or reduce the amount of, waive or excuse any such payment, or postpone the scheduled date of expiration of any Commitment, without the written consent of each Lender directly affected thereby, (D) change Section 2.18(b), 2.18(c) or Section 7.02 in a manner that would alter the pro rata sharing of payments required thereby without the written consent of each Lender, (E) change any of the provisions of this Section or the percentage set forth in the definition of the term “Required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the consent of the Required Lenders, the provisions of this Section and the definition of the term “Required Lenders” may be amended to include references to any new class of loans created under this Agreement (or to lenders extending such loans), (F) release any Subsidiary Loan Party from its Guarantee under the Collateral Agreement (except as expressly provided in Section 9.14 or the Collateral Agreement), or limit its liability in respect of such Guarantee, without the written consent of each Lender, (G) release all or substantially all the Collateral from the Liens of the Security Documents, without the written consent of each Lender (except as expressly provided in Section 9.14 or the applicable Security Document (including any such release by the Administrative Agent in connection with any sale or other disposition of the Collateral upon the exercise of remedies under the Security Documents), it being understood that an amendment or other modification of the type of obligations secured by the Security Documents shall not be deemed to be a release of the Collateral from the Liens of the Security Documents), (H) amend the definition of Optional Currency or Section 2.23(e) without the written consent of the Administrative Agent and each Issuing Bank, (I) change any provisions of any Loan Document in a manner that by its terms adversely affects the rights in respect of payments due to Lenders holding Loans of any Class differently than those holding Loans of any other Class, without the written consent of Lenders representing a Majority in Interest of each affected Class, (J) subordinate, or have the effect of subordinating, the Secured Obligations hereunder to any other Indebtedness and (K) subordinate, or have the effect of subordinating, the Liens securing the Secured Obligations to Liens securing any other Indebtedness (provided that this clause (K) shall not prohibit the Administrative Agent, in its sole discretion, from subordinating its Lien on a specific piece of property to a purchase money security interest in such property that is a Permitted Lien);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(1) no such agreement shall amend, modify, extend or otherwise affect the rights or obligations of the Administrative Agent, any Issuing Bank or the Swingline Lender without the prior written consent of the Administrative Agent, such Issuing Bank or the Swingline Lender, as the case may be, and (2) any waiver, amendment or modification of this Agreement that by its terms affects the rights or duties under this Agreement of the Lenders of a particular Class (but not the Lenders of any other Class), may be effected by an agreement or agreements in writing entered into by the Borrower and the requisite number or percentage in interest of the affected Class of Lenders that would be required to consent thereto under this Section if such Class of Lenders were the only Class of Lenders hereunder at the time. Notwithstanding the foregoing, no consent of any Defaulting Lender shall be required with respect to any amendment, waiver or other modification of this Agreement or any other Loan Document, except with respect to those referred to in clauses (B), (C) and (D) of the first proviso of this paragraph and then only in the event such Defaulting Lender shall be directly affected by such amendment, waiver or other modification.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Expenses; Indemnity; Damage Waiver</w:t>
      </w:r>
      <w:r>
        <w:rPr>
          <w:rFonts w:ascii="Times New Roman" w:cs="Times New Roman" w:eastAsia="Times New Roman" w:hAnsi="Times New Roman"/>
          <w:sz w:val="18"/>
          <w:szCs w:val="18"/>
          <w:color w:val="auto"/>
        </w:rPr>
        <w:t xml:space="preserve">. (a) The Borrower shall pay (i) all reasonable out-of-pocket expenses incurred by the Administrative Agent, PNC Capital Markets LLC (as an Arranger) and their Affiliates, including the reasonable fees, charges and disbursements of counsel for any of the foregoing, in connection with the structuring, arrangement and syndication of the credit facilities provided for herein and any credit or similar facility refinancing or replacing, in whole or in part, any of the credit facilities provided for herein, including the preparation, execution and delivery of any Engagement Letter and the Fee Letter, as well as the preparation, execution, delivery and administration of this Agreement, the other Loan Documents or any amendments, modifications or waivers of the provisions hereof or thereof (whether or not the transactions contemplated hereby or thereby shall be consummated), (ii) all reasonable out-of-pocket expenses incurred by any Issuing Bank in connection with the issuance, amendment, renewal or extension of any Letter of Credit or any demand for payment thereunder and (iii) all out-of-pocket expenses incurred by the Administrative Agent, any Arranger, any Issuing Bank or any Lender, including the reasonable fees, charges and disbursements of counsel for any of the foregoing, in connection with the enforcement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obligations to pay or reimburse for legal fees and expenses pursuant to this clause</w:t>
      </w:r>
    </w:p>
    <w:p>
      <w:pPr>
        <w:spacing w:after="0" w:line="2" w:lineRule="exact"/>
        <w:rPr>
          <w:sz w:val="20"/>
          <w:szCs w:val="20"/>
          <w:color w:val="auto"/>
        </w:rPr>
      </w:pPr>
    </w:p>
    <w:p>
      <w:pPr>
        <w:jc w:val="both"/>
        <w:ind w:firstLine="8"/>
        <w:spacing w:after="0" w:line="252" w:lineRule="auto"/>
        <w:tabs>
          <w:tab w:leader="none" w:pos="33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limited to the reasonable and documented legal fees and expenses of a single law firm as counsel for the Administrative Agent and one additional law firm as counsel for all other such parties, taken together, plus, if reasonably necessary, one special counsel for each relevant specialty and one local counsel per jurisdiction (which may include a single law firm as special, local or foreign counsel acting in multiple jurisdictions), except that in the case where any such Person determines in good faith that a conflict of interest does or may exist in connection with such legal representation and such Person advises the Borrower of such actual or potential conflict of interest, the reasonable and documented legal fees and expenses of one additional counsel for each Person or group of similarly affected Persons subject to such conflict shall also be paid or reimbursed.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(b)           The Borrower shall indemnify the Administrative Agent (and any sub-agent thereof), each Arranger, the Syndication Agent, the Documentation Agent, each Lender and Issuing Bank,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against, and hold each Indemnitee harmless from, any and all losses, claims, damages, penalties, liabilities and related expenses, including the reasonable fees, charges and disbursements of any counsel for any Indemnitee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obligation to pay or reimburse an Indemnitee for the reasonable fees, charges and disbursements of counsel under this Section 9.03 shall be limited to the reasonable and documented fees, charges and disbursements of a single law firm chosen by the Administrative Agent as counsel for all such Indemnitees, taken together, plus, if reasonably necessary, one special counsel for each relevant specialty and one local counsel per jurisdiction (which may include a single law firm as special, local or foreign counsel acting in multiple jurisdictions), except that in the case where an Indemnitee determines in good faith that a conflict of interest does or may exist in connection with such legal representation and such Indemnitee advises the Borrower of such actual or potential conflict of interest, the reasonable and documented fees, charges and disbursements of one additional counsel for each Indemnitee or group of similarly affected Indemnitees subject to such conflict shall also be paid or reimbursed), incurred by or asserted against any Indemnitee arising out of, in connection with, or as a result of (i) the structuring, arrangement and the syndication of the credit facilities provided for herein, the preparation, execution, delivery and administration of any Engagement Letter, any Fee Letter, this Agreement, the other Loan Documents or any other agreement or instrument contemplated hereby or thereby, the performance by the parties to any Engagement Letter, any Fee Letter, this Agreement or the other Loan Documents of their obligations thereunder or the consummation of the Transactions or any other transactions contemplated thereby,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currently or formerly owned or operated by the Borrower or any Subsidiary, or any Environmental Liability related in any way to the Borrower or any Subsidiary, or (iv) any actual or prospective claim, litigation, investigation or proceeding relating to any of the foregoing, whether based on contract, tort or any other theory and whether initiated against or by any party to any Engagement Letter, any Fee Letter, this Agreement or any other Loan Document, any Affiliate of any of the foregoing or any third party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w:t>
      </w:r>
    </w:p>
    <w:p>
      <w:pPr>
        <w:spacing w:after="0" w:line="8" w:lineRule="exact"/>
        <w:rPr>
          <w:sz w:val="20"/>
          <w:szCs w:val="20"/>
          <w:color w:val="auto"/>
        </w:rPr>
      </w:pPr>
    </w:p>
    <w:p>
      <w:pPr>
        <w:jc w:val="both"/>
        <w:ind w:firstLine="8"/>
        <w:spacing w:after="0" w:line="251" w:lineRule="auto"/>
        <w:tabs>
          <w:tab w:leader="none" w:pos="26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from a claim brought by the Borrower or any other Loan Party against an Indemnitee for breach in bad faith of such Indemnitee’s obligations hereunder or under any other Loan Document, if the Borrower or such Loan Party has obtained a final and nonappealable judgment in its favor on such claim as determined by a court of competent jurisdiction or (z) arises solely from disputes solely between or among Indemnitees not relating to, in connection with or involving acts or omissions by the Borrower, any of its Subsidiaries, any of their respective Affiliates or any other Person or entity (except that in the event of a dispute involving the Administrative Agent, the Issuing Lender or the Swing Loan Lender in their capacity as such, the Administrative Agent, the Issuing Lender or the Swing Loan Lender, as applicable, shall be entitled (subject to the other limitations and exceptions set forth in this Section 9.03(b)) to the benefit of such indemnification). This Section 9.03(b) shall not apply with respect to Taxes, other than any Taxes that represent losses or damages arising from any non-Tax claim.</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To the extent that the Borrower shall fail to pay any amount required to be paid by it under paragraph (a) or (b) of this Section to the Administrative Agent (or any sub-agent thereof), any Issuing Bank, the Swingline Lender or any Related Party of any of the foregoing, each Lender severally agrees to pay to the Administrative Agent (or any such sub-agent), such Issuing Bank, the Swingline Lender or such Related Party, as the case may be, such Lender’s pro rata share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(or such sub-agent), such Issuing Bank or the Swingline Lender in its capacity as such, or against any Related Party of any of the foregoing acting for the Administrative Agent (or any such sub-agent), any Issuing Bank or the Swingline Lender in connection with such capacity. For purposes of this Section, a Lender’s “pro rata share” shall be determined based upon its share of the sum of the total Revolving Exposures, outstanding Incremental Term Loans (</w:t>
      </w:r>
      <w:r>
        <w:rPr>
          <w:rFonts w:ascii="Times New Roman" w:cs="Times New Roman" w:eastAsia="Times New Roman" w:hAnsi="Times New Roman"/>
          <w:sz w:val="18"/>
          <w:szCs w:val="18"/>
          <w:color w:val="FF0000"/>
          <w:strike w:val="1"/>
        </w:rPr>
        <w:t>if any</w:t>
      </w:r>
      <w:r>
        <w:rPr>
          <w:rFonts w:ascii="Times New Roman" w:cs="Times New Roman" w:eastAsia="Times New Roman" w:hAnsi="Times New Roman"/>
          <w:sz w:val="18"/>
          <w:szCs w:val="18"/>
          <w:u w:val="single" w:color="auto"/>
          <w:color w:val="0000FF"/>
        </w:rPr>
        <w:t>including First Incremental Term Loans</w:t>
      </w:r>
      <w:r>
        <w:rPr>
          <w:rFonts w:ascii="Times New Roman" w:cs="Times New Roman" w:eastAsia="Times New Roman" w:hAnsi="Times New Roman"/>
          <w:sz w:val="18"/>
          <w:szCs w:val="18"/>
          <w:color w:val="auto"/>
        </w:rPr>
        <w:t>) and unused Commitments at the time (or most recently outstanding and in effect).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To the extent permitted by applicable Law, the Borrower shall not assert, or permit any of their Affiliates or Related Parties to assert, and each hereby waives, any claim against any Indemnitee (i) for any damages arising from the use by others of information or other materials obtained through telecommunications, electronic or other information transmission systems (including the Internet),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All amounts due under this Section shall be payable promptly after written demand therefor.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.(a) The provisions of this Agreement shall be binding upon and inure to the benefit of the parties hereto and their respective successors and assigns permitted hereby (including any Affiliate of any Issuing Bank that issues any Letter of Credit), except that</w:t>
      </w:r>
    </w:p>
    <w:p>
      <w:pPr>
        <w:jc w:val="both"/>
        <w:ind w:firstLine="8"/>
        <w:spacing w:after="0" w:line="252" w:lineRule="auto"/>
        <w:tabs>
          <w:tab w:leader="none" w:pos="23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assign or otherwise transfer any of its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the Arrangers and, to the extent expressly contemplated hereby, the Related Parties of any of the Administrative Agent, any Arranger, any Issuing Bank and any Lender) any legal or equitable right, remedy or claim under or by reason of this Agreement.</w:t>
      </w:r>
    </w:p>
    <w:p>
      <w:pPr>
        <w:spacing w:after="0" w:line="188"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(b)           (i)           Subject to the conditions set forth in paragraph (b)(ii) below, any Lender may assign to one or more Eligible Assignees all or a portion of its rights and obligations under this Agreement (including all or a portion of its Commitment and Loans of any Class) with the prior written consent (such consent not to be unreasonably withheld or delayed) of:</w:t>
      </w:r>
    </w:p>
    <w:p>
      <w:pPr>
        <w:spacing w:after="0" w:line="176" w:lineRule="exact"/>
        <w:rPr>
          <w:sz w:val="20"/>
          <w:szCs w:val="20"/>
          <w:color w:val="auto"/>
        </w:rPr>
      </w:pPr>
    </w:p>
    <w:p>
      <w:pPr>
        <w:jc w:val="both"/>
        <w:ind w:left="1300" w:firstLine="1296"/>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Borrower;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no consent of the Borrower shall be required (1) for an assignment to a Lender,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Affiliate of a Lender or an Approved Fund, and (2) if an Event of Default has occurred and is continuing, for any other assignment; </w:t>
      </w:r>
      <w:r>
        <w:rPr>
          <w:rFonts w:ascii="Times New Roman" w:cs="Times New Roman" w:eastAsia="Times New Roman" w:hAnsi="Times New Roman"/>
          <w:sz w:val="18"/>
          <w:szCs w:val="18"/>
          <w:u w:val="single" w:color="auto"/>
          <w:color w:val="000000"/>
        </w:rPr>
        <w:t>provided further</w:t>
      </w:r>
      <w:r>
        <w:rPr>
          <w:rFonts w:ascii="Times New Roman" w:cs="Times New Roman" w:eastAsia="Times New Roman" w:hAnsi="Times New Roman"/>
          <w:sz w:val="18"/>
          <w:szCs w:val="18"/>
          <w:color w:val="000000"/>
        </w:rPr>
        <w:t xml:space="preserve"> that the Borrower shall be deemed to have consented to any such assignment unless it shall object thereto by written notice to the Administrative Agent within five Business Days after having received notice thereof;</w:t>
      </w:r>
    </w:p>
    <w:p>
      <w:pPr>
        <w:spacing w:after="0" w:line="18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Administrative Agent;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jc w:val="both"/>
        <w:ind w:left="640" w:firstLine="1296"/>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each Issuing Bank, in the case of any assignment of all or a portion of a Revolving Commitment or any Lender’s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obligations in respect of its LC Exposure; and</w:t>
      </w:r>
    </w:p>
    <w:p>
      <w:pPr>
        <w:spacing w:after="0" w:line="162" w:lineRule="exact"/>
        <w:rPr>
          <w:sz w:val="20"/>
          <w:szCs w:val="20"/>
          <w:color w:val="auto"/>
        </w:rPr>
      </w:pPr>
    </w:p>
    <w:p>
      <w:pPr>
        <w:jc w:val="both"/>
        <w:ind w:left="640" w:right="20" w:firstLine="1296"/>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Swingline Lender, in the case of any assignment of all or a portion of a Revolving Commitment or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Lender’s obligations in respect of its Swingline Exposure.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Assignments shall be subject to the following additional conditions:</w:t>
      </w:r>
    </w:p>
    <w:p>
      <w:pPr>
        <w:spacing w:after="0" w:line="225" w:lineRule="exact"/>
        <w:rPr>
          <w:sz w:val="20"/>
          <w:szCs w:val="20"/>
          <w:color w:val="auto"/>
        </w:rPr>
      </w:pPr>
    </w:p>
    <w:p>
      <w:pPr>
        <w:jc w:val="both"/>
        <w:ind w:left="640" w:firstLine="1296"/>
        <w:spacing w:after="0" w:line="25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except in the case of an assignment to a Lender, an Affiliate of a Lender or an Approved Fund or an assignment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no such consent of the Borrower shall be required if an Event of Default has occurred and is continuing;</w:t>
      </w:r>
    </w:p>
    <w:p>
      <w:pPr>
        <w:spacing w:after="0" w:line="187" w:lineRule="exact"/>
        <w:rPr>
          <w:sz w:val="20"/>
          <w:szCs w:val="20"/>
          <w:color w:val="auto"/>
        </w:rPr>
      </w:pPr>
    </w:p>
    <w:p>
      <w:pPr>
        <w:jc w:val="both"/>
        <w:ind w:left="640" w:right="20" w:firstLine="1296"/>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each partial assignment shall be made as an assignment of a proportionate part of all the assigning Lender’s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rights and obligations under this Agreement;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this clause (B) shall not be construed to prohibit the assignment of a proportionate part of all the assigning Lender’s rights and obligations in respect of one Class of Commitments or Loans;</w:t>
      </w:r>
    </w:p>
    <w:p>
      <w:pPr>
        <w:spacing w:after="0" w:line="176" w:lineRule="exact"/>
        <w:rPr>
          <w:sz w:val="20"/>
          <w:szCs w:val="20"/>
          <w:color w:val="auto"/>
        </w:rPr>
      </w:pPr>
    </w:p>
    <w:p>
      <w:pPr>
        <w:jc w:val="both"/>
        <w:ind w:left="640" w:firstLine="1296"/>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 parties to each assignment shall execute and deliver to the Administrative Agent an Assignment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Assumption, together with a processing and recordation fee of $3,500,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only one such processing and recordation fee shall be payable in the event of simultaneous assignments from any Lender or its Approved Funds to one or more other Approved Funds of such Lender; and</w:t>
      </w:r>
    </w:p>
    <w:p>
      <w:pPr>
        <w:spacing w:after="0" w:line="18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assignee, if it shall not be a Lender, shall deliver to the Administrative Agent an Administrative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Questionnaire.</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(iii)          Subject to acceptance and recording thereof pursuant to paragraph (b)(v)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the assigning Lender’s rights and obligations under this Agreement, such Lender shall cease to be a party hereto but shall continue to be entitled to the benefits of Sections 2.15, 2.16, 2.17 and 9.03).</w:t>
      </w:r>
    </w:p>
    <w:p>
      <w:pPr>
        <w:spacing w:after="0" w:line="200" w:lineRule="exact"/>
        <w:rPr>
          <w:sz w:val="20"/>
          <w:szCs w:val="20"/>
          <w:color w:val="auto"/>
        </w:rPr>
      </w:pPr>
    </w:p>
    <w:p>
      <w:pPr>
        <w:spacing w:after="0" w:line="20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2" w:name="page163"/>
    <w:bookmarkEnd w:id="162"/>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(iv)           The Administrative Agent shall maintain at one of its offices a copy of each Assignment and Assumption delivered to it and records of the names and addresses of the Lenders, and the Commitment of, and principal and interest amounts of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and, as to entries pertaining to it, any Issuing Bank or Lender, at any reasonable time and from time to time upon reasonable prior notice.</w:t>
      </w:r>
    </w:p>
    <w:p>
      <w:pPr>
        <w:spacing w:after="0" w:line="189"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(v)           Upon its receipt of a duly completed Assignment and Assumption executed by an assigning Lender and an assignee, the assignee’s completed Administrative Questionnaire (unless the assignee shall already be a Lender hereunder), the processing and recordation fee referred to in this Section and any written consent to such assignment required by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 Each assignee, by its execution and delivery of an Assignment and Assumption, shall be deemed to have represented to the assigning Lender and the Administrative Agent that such assignee is an Eligible Assignee.</w:t>
      </w:r>
    </w:p>
    <w:p>
      <w:pPr>
        <w:spacing w:after="0" w:line="18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(c)           (i) Any Lender may, without the consent of the Borrower, the Administrative Agent or any Issuing Bank, sell participations to one or more Eligible Assignees (“</w:t>
      </w:r>
      <w:r>
        <w:rPr>
          <w:rFonts w:ascii="Times New Roman" w:cs="Times New Roman" w:eastAsia="Times New Roman" w:hAnsi="Times New Roman"/>
          <w:sz w:val="18"/>
          <w:szCs w:val="18"/>
          <w:u w:val="single" w:color="auto"/>
          <w:color w:val="auto"/>
        </w:rPr>
        <w:t>Participants</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Commitments and Loans of any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the first proviso to Section 9.02(b) that directly affects such Participant or requires the approval of all the Lenders. The Borrower agrees that each Participant shall be entitled to the benefits of Sections 2.15, 2.16 and 2.17 (subject to the requirements and limitations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(x) agrees to be subject to the provisions of Sections 2.18 and 2.19 as if it were an assignee under paragraph (b) of this Section and (y) 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Section 9.08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Section 2.18(c) as though it were a Lender. Each Lender that sells a participation shall, acting solely for this purpose as a non-fiduciary agent of the Borrower, maintain a register on which it enters the name and address of each Participant to which it has sold a participation and the principal amounts (and stated interest) of each such Participant’s interest in the Loans or other rights and obligations of such Lender under this Agreement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to any Person (including the identity of any Participant or any information relating to a Participant’s interest in any Loans or other rights and obligations under this Agreement) except to the extent that such disclosure is necessary to establish that such Loan or other right or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(d)           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Arranger, the Syndication Agent, the Documentation Agent, any Issuing Bank or any Lender may have had notice or knowledge of any Default or incorrect representation or warranty at the time any Loan Document is executed and delivered or any credit is extended hereunder, and shall continue in full force and effect as long as the principal of or any accrued interest on any Loan or any fee or any other amount payable under this Agreement is outstanding and unpaid or any Letter of Credit or LC Exposure is outstanding and so long as the Commitments have not expired or terminated. Notwithstanding the foregoing or anything else to the contrary set forth in this Agreement or any other Loan Document, in the event that, in connection with the refinancing or repayment in full of the credit facilities provided for herein, an Issuing Bank shall have provided to the Administrative Agent a written consent to the release of the Revolving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Loan Documents, and the Revolving Lenders shall be deemed to have no participations in such Letter of Credit, and no obligations with respect thereto, under Section 2.05(d) or 2.05(f). The provisions of Sections 2.15, 2.16, 2.17, 2.18(e)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including the commitments of the Lenders and, if applicable, their Affiliates under any commitment advices submitted by them (but do not supersede any provisions of the Engagement Letters or the Fee Letters (or any separate letter agreements with respect to fees payable to the Administrative Agent) that do not by the terms of such documents terminate upon the effectiveness of this Agreement, all of which provisions shall remain in full force and effect). Except as provided in Section 4.01, this Agreement shall become effective when it shall have been executed by the Administrative Agent and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imaging shall be effective as delivery of a manually executed counterpart of this Agreement.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If an Event of Default shall have occurred and be continuing, each Lender and Issuing Bank, and each Affiliate of any of the foregoing, is hereby authorized at any time and from time to time, to the fullest extent permitted by applicable Law, to set off and apply any and all deposits (general or special, time or demand, provisional or final, in whatever currency) or other amounts at any time held and other obligations (in whatever currency) at any time owing by such Lender or Issuing Bank, or by such an Affiliate, to or for the credit or the account of the Borrower against any of and all the obligations then due of the Borrower now or hereafter existing under this Agreement or any other Loan Document held by such Lender or Issuing Bank, irrespective of whether or not such Lender or Issuing Bank shall have made any demand under this Agreement or any other Loan Document. The rights of each Lender and Issuing Bank, and each Affiliate of any of the foregoing, under this Section are in addition to other rights and remedies (including other rights of setoff) that such Lender, Issuing Bank or Affiliate may have. Each Lender and the Issuing Bank agrees to notify the Borrower and the Administrative Agent promptly after any such setoff and application; provided that the failure to give such notice shall not affect the validity of such setoff and application.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color w:val="auto"/>
        </w:rPr>
        <w:t>. (a) This Agreement shall be deemed to be a contract under the Laws of the State of New York without regard to its conflict of laws principles. Each Standby Letter of Credit issued under this Agreement shall be subject either to the rules of the Uniform Customs and Practice for Documentary Credits, as most recently published by the International Chamber of Commerce (the “</w:t>
      </w:r>
      <w:r>
        <w:rPr>
          <w:rFonts w:ascii="Times New Roman" w:cs="Times New Roman" w:eastAsia="Times New Roman" w:hAnsi="Times New Roman"/>
          <w:sz w:val="18"/>
          <w:szCs w:val="18"/>
          <w:u w:val="single" w:color="auto"/>
          <w:color w:val="auto"/>
        </w:rPr>
        <w:t>ICC</w:t>
      </w:r>
      <w:r>
        <w:rPr>
          <w:rFonts w:ascii="Times New Roman" w:cs="Times New Roman" w:eastAsia="Times New Roman" w:hAnsi="Times New Roman"/>
          <w:sz w:val="18"/>
          <w:szCs w:val="18"/>
          <w:color w:val="auto"/>
        </w:rPr>
        <w:t>”) at the time of issuance (“</w:t>
      </w:r>
      <w:r>
        <w:rPr>
          <w:rFonts w:ascii="Times New Roman" w:cs="Times New Roman" w:eastAsia="Times New Roman" w:hAnsi="Times New Roman"/>
          <w:sz w:val="18"/>
          <w:szCs w:val="18"/>
          <w:u w:val="single" w:color="auto"/>
          <w:color w:val="auto"/>
        </w:rPr>
        <w:t>UCP</w:t>
      </w:r>
      <w:r>
        <w:rPr>
          <w:rFonts w:ascii="Times New Roman" w:cs="Times New Roman" w:eastAsia="Times New Roman" w:hAnsi="Times New Roman"/>
          <w:sz w:val="18"/>
          <w:szCs w:val="18"/>
          <w:color w:val="auto"/>
        </w:rPr>
        <w:t>”) or the rules of the International Standby Practices (ICC Publication Number 590) (“</w:t>
      </w:r>
      <w:r>
        <w:rPr>
          <w:rFonts w:ascii="Times New Roman" w:cs="Times New Roman" w:eastAsia="Times New Roman" w:hAnsi="Times New Roman"/>
          <w:sz w:val="18"/>
          <w:szCs w:val="18"/>
          <w:u w:val="single" w:color="auto"/>
          <w:color w:val="auto"/>
        </w:rPr>
        <w:t>ISP98</w:t>
      </w:r>
      <w:r>
        <w:rPr>
          <w:rFonts w:ascii="Times New Roman" w:cs="Times New Roman" w:eastAsia="Times New Roman" w:hAnsi="Times New Roman"/>
          <w:sz w:val="18"/>
          <w:szCs w:val="18"/>
          <w:color w:val="auto"/>
        </w:rPr>
        <w:t>”), as determined by the applicable Issuing Bank, and each trade Letter of Credit shall be subject to UCP, and in each case to the extent not inconsistent therewith, the Laws of the State of New York without regard to its conflict of laws principles.</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THE BORROWER IRREVOCABLY AND UNCONDITIONALLY SUBMITS, FOR ITSELF AND ITS PROPERTY, TO THE NONEXCLUSIVE JURISDICTION OF THE COURTS OF THE STATE OF NEW YORK SITTING IN NEW YORK CITY IN THE BOROUGH OF MANHATTAN AND OF THE UNITED STATES DISTRICT COURT FOR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ANY ISSUING BANK (OR ANY AFFILIATE THEREOF) MAY OTHERWISE HAVE TO BRING ANY ACTION OR PROCEEDING RELATING TO THIS AGREEMENT OR ANY OTHER LOAN DOCUMENT AGAINST THE BORROWER OR ANY OTHER LOAN PARTY OR ITS PROPERTIES IN THE COURTS OF ANY JURISDICTION.</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SECTION 9.09(b) ABOVE. EACH OF THE PARTIES HERETO HEREBY IRREVOCABLY WAIVES, TO THE FULLEST EXTENT PERMITTED BY APPLICABLE LAW, THE DEFENSE OF AN INCONVENIENT FORUM TO THE MAINTENANCE OF SUCH ACTION OR PROCEEDING IN ANY SUCH COURT AND AGREES NOT ASSERT ANY SUCH DEFENSE.</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EACH PARTY HERETO IRREVOCABLY CONSENTS TO SERVICE OF PROCESS IN THE MANNER PROVIDED FOR NOTICES IN SECTION 9.01. NOTHING IN THIS AGREEMENT WILL AFFECT THE RIGHT OF ANY PARTY HERETO TO SERVE PROCESS IN ANY OTHER MANNER PERMITTED BY APPLICABLE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w:t>
      </w:r>
    </w:p>
    <w:p>
      <w:pPr>
        <w:spacing w:after="0" w:line="3" w:lineRule="exact"/>
        <w:rPr>
          <w:sz w:val="20"/>
          <w:szCs w:val="20"/>
          <w:color w:val="auto"/>
        </w:rPr>
      </w:pPr>
    </w:p>
    <w:p>
      <w:pPr>
        <w:jc w:val="both"/>
        <w:ind w:firstLine="8"/>
        <w:spacing w:after="0" w:line="253" w:lineRule="auto"/>
        <w:tabs>
          <w:tab w:leader="none" w:pos="33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Administrative Agent, the Lenders and the Issuing Banks agrees to maintain the confidentiality of the Information (as defined below), except that Information may be disclosed (a) to its Related Parties, including accountants, legal counsel and other agents and advisors,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confidentiality undertakings substantially similar to those of this Section, to (i) any assignee of or Participant in, or any prospective assignee of or Participant in, any of its rights or obligations under this Agreement or (ii) any actual or prospective counterparty (or its Related Parties) to any swap or derivative transaction relating to the Borrower or any Subsidiary and its obligations, (g) to (i) any rating agency in connection with rating the Borrower or its Subsidiaries or the Facilities, or (ii) the CUSIP Service Bureau, a data collector or any similar agency in connection with the issuance and monitoring of CUSIP numbers or other market identifiers with respect to the Facilities; (h) with the consent of the Borrower or (i) to the extent such Information (i) becomes publicly available other than as a result of a breach of this Section or (ii) becomes available to the Administrative Agent, any Lender, any Issuing Bank or any Affiliate of any of the foregoing on a nonconfidential basis from a source other than the Borrower. For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received from the Borrower relating to the Borrower or any Subsidiary or its or their businesses, other than any such information that is available to the Administrative Agent, any Lender or any Issuing Bank on a nonconfidential basis prior to disclosure by the Borrower.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together with all fees, charges and other amounts that are treated as interest on such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that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Release of Liens and Guarantees</w:t>
      </w:r>
      <w:r>
        <w:rPr>
          <w:rFonts w:ascii="Times New Roman" w:cs="Times New Roman" w:eastAsia="Times New Roman" w:hAnsi="Times New Roman"/>
          <w:sz w:val="18"/>
          <w:szCs w:val="18"/>
          <w:color w:val="auto"/>
        </w:rPr>
        <w:t xml:space="preserve">. (a) A Subsidiary Loan Party shall automatically be released from its obligations under the Loan Documents, and all security interests created by the Security Documents in Collateral owned by such Subsidiary Loan Party shall be automatically released, upon the consummation of any transaction permitted by this Agreement as a result of which such Subsidiary Loan Party ceases to be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so required by this Agreement, the Required Lenders shall have consented to such transaction and the terms of such consent shall not have provided otherwise. Upon any sale or other transfer by any Loan Party (other than to the Borrower or any Subsidiary) of any Collateral in a transaction permitted under this Agreement, or upon the effectiveness of any written consent to the release of the security interest created under any Security Document in any Collateral pursuant to Section 9.02, the security interests in such Collateral created by the Security Documents shall be automatically released.</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The Guarantees made in the Collateral Agreement and the security interests granted in the Collateral Agreement shall terminate and be released to the extent provided in, and subject to the terms of, Section 7.12(a) of the Collateral Agreement.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In connection with any termination or release pursuant to this Section, the Administrative Agent shall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Upon request by the Administrative Agent at any time, the Required Lenders will confirm in writing the Administrative Agent’s authority to release or subordinate its interest in particular types or items of property, or to release any Guarantor from its obligations under the Collateral Agreement pursuant to this Section 9.14.</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USA PATRIOT Act Notice</w:t>
      </w:r>
      <w:r>
        <w:rPr>
          <w:rFonts w:ascii="Times New Roman" w:cs="Times New Roman" w:eastAsia="Times New Roman" w:hAnsi="Times New Roman"/>
          <w:sz w:val="18"/>
          <w:szCs w:val="18"/>
          <w:color w:val="auto"/>
        </w:rPr>
        <w:t>. Each Lender and the Administrative Agent (for itself and not on behalf of any Lender)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or the Administrative Agent, as applicable, to identify such Loan Party in accordance with such Act.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No Fiduciary Relationship</w:t>
      </w:r>
      <w:r>
        <w:rPr>
          <w:rFonts w:ascii="Times New Roman" w:cs="Times New Roman" w:eastAsia="Times New Roman" w:hAnsi="Times New Roman"/>
          <w:sz w:val="18"/>
          <w:szCs w:val="18"/>
          <w:color w:val="auto"/>
        </w:rPr>
        <w:t>. The Borrower, on behalf of itself and the Subsidiaries, agrees that in connection with all aspects of the transactions contemplated hereby and any communications in connection herewith or therewith, the Borrower, the Subsidiaries and their Affiliates, on the one hand, and the Administrative Agent, the Lenders, the Issuing Banks and their Affiliates, on the other hand, will have a business relationship that does not create, by implication or otherwise, any fiduciary duty on the part of the Administrative Agent, the Lenders or their Affiliates, and no such duty will be deemed to have arisen in connection with any such transactions or communications. In addition, the Borrower, on behalf of itself and the Subsidiaries, acknowledges that the Lenders and their respective Affiliates may be engaged in a broad range of transactions that involve interests that differ from those of the Borrower and its Affiliates.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           the application of any Write-Down and Conversion Powers by the applicable Resolution Authority to any such liabilities arising hereunder which may be payable to it by any party hereto that is an Affected Financial Institution;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effects of any Bail-In Action on any such liability, including, if applicable: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 reduction in full or in part or cancellation of any such liability;</w:t>
      </w:r>
    </w:p>
    <w:p>
      <w:pPr>
        <w:spacing w:after="0" w:line="225"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0"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the variation of the terms of such liability in connection with the exercise of the Write-Down and Conversion powers of the applicable Resolution Authority.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9" w:name="page170"/>
    <w:bookmarkEnd w:id="16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hedge or swap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As used in this Section 9.18, the following terms have the following meanings: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1841(k)) of such party.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 “covered entity” as that term is defined in, and interpreted in accordance with, 12 C.F.R. § 252.82(b);</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 “covered bank” as that term is defined in, and interpreted in accordance with, 12 C.F.R. § 47.3(b); 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a “covered FSI” as that term is defined in, and interpreted in accordance with, 12 C.F.R. § 382.2(b).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5390(c)(8)(D).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1" w:name="page172"/>
    <w:bookmarkEnd w:id="171"/>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day and year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BENTLEY SYSTEMS, INCORPORATED,</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Werner Andre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5640"/>
        <w:spacing w:after="0"/>
        <w:tabs>
          <w:tab w:leader="none" w:pos="6220" w:val="left"/>
          <w:tab w:leader="none" w:pos="7020" w:val="left"/>
          <w:tab w:leader="none" w:pos="8180" w:val="left"/>
          <w:tab w:leader="none" w:pos="10540" w:val="left"/>
          <w:tab w:leader="none" w:pos="11060" w:val="left"/>
        </w:tabs>
        <w:rPr>
          <w:sz w:val="20"/>
          <w:szCs w:val="20"/>
          <w:color w:val="auto"/>
        </w:rPr>
      </w:pPr>
      <w:r>
        <w:rPr>
          <w:rFonts w:ascii="Times New Roman" w:cs="Times New Roman" w:eastAsia="Times New Roman" w:hAnsi="Times New Roman"/>
          <w:sz w:val="18"/>
          <w:szCs w:val="18"/>
          <w:color w:val="auto"/>
        </w:rPr>
        <w:t>PNC</w:t>
        <w:tab/>
        <w:t>BANK,</w:t>
        <w:tab/>
        <w:t>NATIONAL</w:t>
        <w:tab/>
        <w:t>ASSOCIATION, individually</w:t>
        <w:tab/>
        <w:t>and</w:t>
      </w:r>
      <w:r>
        <w:rPr>
          <w:sz w:val="20"/>
          <w:szCs w:val="20"/>
          <w:color w:val="auto"/>
        </w:rPr>
        <w:tab/>
      </w:r>
      <w:r>
        <w:rPr>
          <w:rFonts w:ascii="Times New Roman" w:cs="Times New Roman" w:eastAsia="Times New Roman" w:hAnsi="Times New Roman"/>
          <w:sz w:val="16"/>
          <w:szCs w:val="16"/>
          <w:color w:val="auto"/>
        </w:rPr>
        <w:t>as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Name: Michael P. Dungan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TD BANK, N.A.</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MANUFACTURERS AND TRADERS TRUST COMPANY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2" w:name="page173"/>
    <w:bookmarkEnd w:id="172"/>
    <w:p>
      <w:pPr>
        <w:ind w:left="4520"/>
        <w:spacing w:after="0"/>
        <w:rPr>
          <w:sz w:val="20"/>
          <w:szCs w:val="20"/>
          <w:color w:val="auto"/>
        </w:rPr>
      </w:pPr>
      <w:r>
        <w:rPr>
          <w:rFonts w:ascii="Times New Roman" w:cs="Times New Roman" w:eastAsia="Times New Roman" w:hAnsi="Times New Roman"/>
          <w:sz w:val="18"/>
          <w:szCs w:val="18"/>
          <w:color w:val="auto"/>
        </w:rPr>
        <w:t>MIZUHO BANK, LTD.</w:t>
      </w:r>
    </w:p>
    <w:p>
      <w:pPr>
        <w:spacing w:after="0" w:line="2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24765</wp:posOffset>
            </wp:positionV>
            <wp:extent cx="335153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HSBC BANK USA, NATIONAL ASSOCIATION,</w:t>
      </w:r>
    </w:p>
    <w:p>
      <w:pPr>
        <w:spacing w:after="0" w:line="23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24765</wp:posOffset>
            </wp:positionV>
            <wp:extent cx="335153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ROYAL BANK OF CANADA</w:t>
      </w:r>
    </w:p>
    <w:p>
      <w:pPr>
        <w:spacing w:after="0" w:line="2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24765</wp:posOffset>
            </wp:positionV>
            <wp:extent cx="335153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GOLDMAN SACHS BANK USA</w:t>
      </w:r>
    </w:p>
    <w:p>
      <w:pPr>
        <w:spacing w:after="0" w:line="2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24765</wp:posOffset>
            </wp:positionV>
            <wp:extent cx="335153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WILMINGTON SAVINGS FUND SOCIETY, FSB</w:t>
      </w:r>
    </w:p>
    <w:p>
      <w:pPr>
        <w:spacing w:after="0" w:line="23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24765</wp:posOffset>
            </wp:positionV>
            <wp:extent cx="335153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1"/>
    </w:lvl>
    <w:lvl w:ilvl="1">
      <w:lvlJc w:val="left"/>
      <w:lvlText w:val="(%2)"/>
      <w:numFmt w:val="lowerRoman"/>
      <w:start w:val="2"/>
    </w:lvl>
  </w:abstractNum>
  <w:abstractNum w:abstractNumId="2">
    <w:nsid w:val="79838CB2"/>
    <w:multiLevelType w:val="hybridMultilevel"/>
    <w:lvl w:ilvl="0">
      <w:lvlJc w:val="left"/>
      <w:lvlText w:val="%1."/>
      <w:numFmt w:val="upperLetter"/>
      <w:start w:val="1"/>
    </w:lvl>
  </w:abstractNum>
  <w:abstractNum w:abstractNumId="3">
    <w:nsid w:val="4353D0CD"/>
    <w:multiLevelType w:val="hybridMultilevel"/>
    <w:lvl w:ilvl="0">
      <w:lvlJc w:val="left"/>
      <w:lvlText w:val="(%1)"/>
      <w:numFmt w:val="lowerLetter"/>
      <w:start w:val="2"/>
    </w:lvl>
  </w:abstractNum>
  <w:abstractNum w:abstractNumId="4">
    <w:nsid w:val="B03E0C6"/>
    <w:multiLevelType w:val="hybridMultilevel"/>
    <w:lvl w:ilvl="0">
      <w:lvlJc w:val="left"/>
      <w:lvlText w:val="(%1)"/>
      <w:numFmt w:val="lowerLetter"/>
      <w:start w:val="2"/>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lowerLetter"/>
      <w:start w:val="4"/>
    </w:lvl>
  </w:abstractNum>
  <w:abstractNum w:abstractNumId="7">
    <w:nsid w:val="71F32454"/>
    <w:multiLevelType w:val="hybridMultilevel"/>
    <w:lvl w:ilvl="0">
      <w:lvlJc w:val="left"/>
      <w:lvlText w:val="(%1)"/>
      <w:numFmt w:val="lowerRoman"/>
      <w:start w:val="2"/>
    </w:lvl>
  </w:abstractNum>
  <w:abstractNum w:abstractNumId="8">
    <w:nsid w:val="2CA88611"/>
    <w:multiLevelType w:val="hybridMultilevel"/>
    <w:lvl w:ilvl="0">
      <w:lvlJc w:val="left"/>
      <w:lvlText w:val="(%1)"/>
      <w:numFmt w:val="lowerRoman"/>
      <w:start w:val="2"/>
    </w:lvl>
  </w:abstractNum>
  <w:abstractNum w:abstractNumId="9">
    <w:nsid w:val="836C40E"/>
    <w:multiLevelType w:val="hybridMultilevel"/>
    <w:lvl w:ilvl="0">
      <w:lvlJc w:val="left"/>
      <w:lvlText w:val="(%1)"/>
      <w:numFmt w:val="lowerRoman"/>
      <w:start w:val="14"/>
    </w:lvl>
  </w:abstractNum>
  <w:abstractNum w:abstractNumId="10">
    <w:nsid w:val="2901D82"/>
    <w:multiLevelType w:val="hybridMultilevel"/>
    <w:lvl w:ilvl="0">
      <w:lvlJc w:val="left"/>
      <w:lvlText w:val="(%1)"/>
      <w:numFmt w:val="lowerRoman"/>
      <w:start w:val="1"/>
    </w:lvl>
  </w:abstractNum>
  <w:abstractNum w:abstractNumId="11">
    <w:nsid w:val="3A95F874"/>
    <w:multiLevelType w:val="hybridMultilevel"/>
    <w:lvl w:ilvl="0">
      <w:lvlJc w:val="left"/>
      <w:lvlText w:val="(%1)"/>
      <w:numFmt w:val="lowerLetter"/>
      <w:start w:val="2"/>
    </w:lvl>
  </w:abstractNum>
  <w:abstractNum w:abstractNumId="12">
    <w:nsid w:val="8138641"/>
    <w:multiLevelType w:val="hybridMultilevel"/>
    <w:lvl w:ilvl="0">
      <w:lvlJc w:val="left"/>
      <w:lvlText w:val="(%1)"/>
      <w:numFmt w:val="lowerLetter"/>
      <w:start w:val="2"/>
    </w:lvl>
  </w:abstractNum>
  <w:abstractNum w:abstractNumId="13">
    <w:nsid w:val="1E7FF521"/>
    <w:multiLevelType w:val="hybridMultilevel"/>
    <w:lvl w:ilvl="0">
      <w:lvlJc w:val="left"/>
      <w:lvlText w:val="(%1)"/>
      <w:numFmt w:val="lowerLetter"/>
      <w:start w:val="6"/>
    </w:lvl>
  </w:abstractNum>
  <w:abstractNum w:abstractNumId="14">
    <w:nsid w:val="7C3DBD3D"/>
    <w:multiLevelType w:val="hybridMultilevel"/>
    <w:lvl w:ilvl="0">
      <w:lvlJc w:val="left"/>
      <w:lvlText w:val="(%1)"/>
      <w:numFmt w:val="lowerLetter"/>
      <w:start w:val="2"/>
    </w:lvl>
  </w:abstractNum>
  <w:abstractNum w:abstractNumId="15">
    <w:nsid w:val="737B8DDC"/>
    <w:multiLevelType w:val="hybridMultilevel"/>
    <w:lvl w:ilvl="0">
      <w:lvlJc w:val="left"/>
      <w:lvlText w:val="(%1)"/>
      <w:numFmt w:val="lowerLetter"/>
      <w:start w:val="3"/>
    </w:lvl>
  </w:abstractNum>
  <w:abstractNum w:abstractNumId="16">
    <w:nsid w:val="6CEAF087"/>
    <w:multiLevelType w:val="hybridMultilevel"/>
    <w:lvl w:ilvl="0">
      <w:lvlJc w:val="left"/>
      <w:lvlText w:val="(%1)"/>
      <w:numFmt w:val="lowerRoman"/>
      <w:start w:val="2"/>
    </w:lvl>
  </w:abstractNum>
  <w:abstractNum w:abstractNumId="17">
    <w:nsid w:val="22221A70"/>
    <w:multiLevelType w:val="hybridMultilevel"/>
    <w:lvl w:ilvl="0">
      <w:lvlJc w:val="left"/>
      <w:lvlText w:val="(%1)"/>
      <w:numFmt w:val="lowerRoman"/>
      <w:start w:val="4"/>
    </w:lvl>
  </w:abstractNum>
  <w:abstractNum w:abstractNumId="18">
    <w:nsid w:val="4516DDE9"/>
    <w:multiLevelType w:val="hybridMultilevel"/>
    <w:lvl w:ilvl="0">
      <w:lvlJc w:val="left"/>
      <w:lvlText w:val="(%1)"/>
      <w:numFmt w:val="lowerRoman"/>
      <w:start w:val="7"/>
    </w:lvl>
  </w:abstractNum>
  <w:abstractNum w:abstractNumId="19">
    <w:nsid w:val="3006C83E"/>
    <w:multiLevelType w:val="hybridMultilevel"/>
    <w:lvl w:ilvl="0">
      <w:lvlJc w:val="left"/>
      <w:lvlText w:val="(%1)"/>
      <w:numFmt w:val="lowerRoman"/>
      <w:start w:val="4"/>
    </w:lvl>
  </w:abstractNum>
  <w:abstractNum w:abstractNumId="20">
    <w:nsid w:val="614FD4A1"/>
    <w:multiLevelType w:val="hybridMultilevel"/>
    <w:lvl w:ilvl="0">
      <w:lvlJc w:val="left"/>
      <w:lvlText w:val="(%1)"/>
      <w:numFmt w:val="lowerRoman"/>
      <w:start w:val="1"/>
    </w:lvl>
  </w:abstractNum>
  <w:abstractNum w:abstractNumId="21">
    <w:nsid w:val="419AC241"/>
    <w:multiLevelType w:val="hybridMultilevel"/>
    <w:lvl w:ilvl="0">
      <w:lvlJc w:val="left"/>
      <w:lvlText w:val="(%1)"/>
      <w:numFmt w:val="lowerRoman"/>
      <w:start w:val="2"/>
    </w:lvl>
  </w:abstractNum>
  <w:abstractNum w:abstractNumId="22">
    <w:nsid w:val="5577F8E1"/>
    <w:multiLevelType w:val="hybridMultilevel"/>
    <w:lvl w:ilvl="0">
      <w:lvlJc w:val="left"/>
      <w:lvlText w:val="(%1)"/>
      <w:numFmt w:val="lowerRoman"/>
      <w:start w:val="1"/>
    </w:lvl>
  </w:abstractNum>
  <w:abstractNum w:abstractNumId="23">
    <w:nsid w:val="440BADFC"/>
    <w:multiLevelType w:val="hybridMultilevel"/>
    <w:lvl w:ilvl="0">
      <w:lvlJc w:val="left"/>
      <w:lvlText w:val="(%1)"/>
      <w:numFmt w:val="upperLetter"/>
      <w:start w:val="2"/>
    </w:lvl>
  </w:abstractNum>
  <w:abstractNum w:abstractNumId="24">
    <w:nsid w:val="5072367"/>
    <w:multiLevelType w:val="hybridMultilevel"/>
    <w:lvl w:ilvl="0">
      <w:lvlJc w:val="left"/>
      <w:lvlText w:val="(%1)"/>
      <w:numFmt w:val="upperLetter"/>
      <w:start w:val="35"/>
    </w:lvl>
  </w:abstractNum>
  <w:abstractNum w:abstractNumId="25">
    <w:nsid w:val="3804823E"/>
    <w:multiLevelType w:val="hybridMultilevel"/>
    <w:lvl w:ilvl="0">
      <w:lvlJc w:val="left"/>
      <w:lvlText w:val="(%1)"/>
      <w:numFmt w:val="lowerLetter"/>
      <w:start w:val="3"/>
    </w:lvl>
  </w:abstractNum>
  <w:abstractNum w:abstractNumId="26">
    <w:nsid w:val="77465F01"/>
    <w:multiLevelType w:val="hybridMultilevel"/>
    <w:lvl w:ilvl="0">
      <w:lvlJc w:val="left"/>
      <w:lvlText w:val="(%1)"/>
      <w:numFmt w:val="upperLetter"/>
      <w:start w:val="2"/>
    </w:lvl>
  </w:abstractNum>
  <w:abstractNum w:abstractNumId="27">
    <w:nsid w:val="7724C67E"/>
    <w:multiLevelType w:val="hybridMultilevel"/>
    <w:lvl w:ilvl="0">
      <w:lvlJc w:val="left"/>
      <w:lvlText w:val="(%1)"/>
      <w:numFmt w:val="lowerRoman"/>
      <w:start w:val="2"/>
    </w:lvl>
  </w:abstractNum>
  <w:abstractNum w:abstractNumId="28">
    <w:nsid w:val="5C482A97"/>
    <w:multiLevelType w:val="hybridMultilevel"/>
    <w:lvl w:ilvl="0">
      <w:lvlJc w:val="left"/>
      <w:lvlText w:val="(%1)"/>
      <w:numFmt w:val="lowerLetter"/>
      <w:start w:val="3"/>
    </w:lvl>
  </w:abstractNum>
  <w:abstractNum w:abstractNumId="29">
    <w:nsid w:val="2463B9EA"/>
    <w:multiLevelType w:val="hybridMultilevel"/>
    <w:lvl w:ilvl="0">
      <w:lvlJc w:val="left"/>
      <w:lvlText w:val="(%1)"/>
      <w:numFmt w:val="lowerLetter"/>
      <w:start w:val="2"/>
    </w:lvl>
  </w:abstractNum>
  <w:abstractNum w:abstractNumId="30">
    <w:nsid w:val="5E884ADC"/>
    <w:multiLevelType w:val="hybridMultilevel"/>
    <w:lvl w:ilvl="0">
      <w:lvlJc w:val="left"/>
      <w:lvlText w:val="(%1)"/>
      <w:numFmt w:val="lowerLetter"/>
      <w:start w:val="35"/>
    </w:lvl>
  </w:abstractNum>
  <w:abstractNum w:abstractNumId="31">
    <w:nsid w:val="51EAD36B"/>
    <w:multiLevelType w:val="hybridMultilevel"/>
    <w:lvl w:ilvl="0">
      <w:lvlJc w:val="left"/>
      <w:lvlText w:val="(%1)"/>
      <w:numFmt w:val="upperLetter"/>
      <w:start w:val="2"/>
    </w:lvl>
  </w:abstractNum>
  <w:abstractNum w:abstractNumId="32">
    <w:nsid w:val="2D517796"/>
    <w:multiLevelType w:val="hybridMultilevel"/>
    <w:lvl w:ilvl="0">
      <w:lvlJc w:val="left"/>
      <w:lvlText w:val="(%1)"/>
      <w:numFmt w:val="lowerRoman"/>
      <w:start w:val="1"/>
    </w:lvl>
  </w:abstractNum>
  <w:abstractNum w:abstractNumId="33">
    <w:nsid w:val="580BD78F"/>
    <w:multiLevelType w:val="hybridMultilevel"/>
    <w:lvl w:ilvl="0">
      <w:lvlJc w:val="left"/>
      <w:lvlText w:val="(%1)"/>
      <w:numFmt w:val="lowerRoman"/>
      <w:start w:val="1"/>
    </w:lvl>
  </w:abstractNum>
  <w:abstractNum w:abstractNumId="34">
    <w:nsid w:val="153EA438"/>
    <w:multiLevelType w:val="hybridMultilevel"/>
    <w:lvl w:ilvl="0">
      <w:lvlJc w:val="left"/>
      <w:lvlText w:val="(%1)"/>
      <w:numFmt w:val="lowerLetter"/>
      <w:start w:val="1"/>
    </w:lvl>
  </w:abstractNum>
  <w:abstractNum w:abstractNumId="35">
    <w:nsid w:val="3855585C"/>
    <w:multiLevelType w:val="hybridMultilevel"/>
    <w:lvl w:ilvl="0">
      <w:lvlJc w:val="left"/>
      <w:lvlText w:val="(%1)"/>
      <w:numFmt w:val="lowerLetter"/>
      <w:start w:val="2"/>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1)"/>
      <w:numFmt w:val="lowerRoman"/>
      <w:start w:val="8"/>
    </w:lvl>
  </w:abstractNum>
  <w:abstractNum w:abstractNumId="38">
    <w:nsid w:val="2A487CB0"/>
    <w:multiLevelType w:val="hybridMultilevel"/>
    <w:lvl w:ilvl="0">
      <w:lvlJc w:val="left"/>
      <w:lvlText w:val="(%1)"/>
      <w:numFmt w:val="lowerRoman"/>
      <w:start w:val="2"/>
    </w:lvl>
  </w:abstractNum>
  <w:abstractNum w:abstractNumId="39">
    <w:nsid w:val="1D4ED43B"/>
    <w:multiLevelType w:val="hybridMultilevel"/>
    <w:lvl w:ilvl="0">
      <w:lvlJc w:val="left"/>
      <w:lvlText w:val="(%1)"/>
      <w:numFmt w:val="lowerLetter"/>
      <w:start w:val="3"/>
    </w:lvl>
  </w:abstractNum>
  <w:abstractNum w:abstractNumId="40">
    <w:nsid w:val="725A06FB"/>
    <w:multiLevelType w:val="hybridMultilevel"/>
    <w:lvl w:ilvl="0">
      <w:lvlJc w:val="left"/>
      <w:lvlText w:val="(%1)"/>
      <w:numFmt w:val="lowerLetter"/>
      <w:start w:val="4"/>
    </w:lvl>
  </w:abstractNum>
  <w:abstractNum w:abstractNumId="41">
    <w:nsid w:val="2CD89A32"/>
    <w:multiLevelType w:val="hybridMultilevel"/>
    <w:lvl w:ilvl="0">
      <w:lvlJc w:val="left"/>
      <w:lvlText w:val="(%1)"/>
      <w:numFmt w:val="lowerRoman"/>
      <w:start w:val="10"/>
    </w:lvl>
  </w:abstractNum>
  <w:abstractNum w:abstractNumId="42">
    <w:nsid w:val="57E4CCAF"/>
    <w:multiLevelType w:val="hybridMultilevel"/>
    <w:lvl w:ilvl="0">
      <w:lvlJc w:val="left"/>
      <w:lvlText w:val="(%1)"/>
      <w:numFmt w:val="lowerLetter"/>
      <w:start w:val="4"/>
    </w:lvl>
  </w:abstractNum>
  <w:abstractNum w:abstractNumId="43">
    <w:nsid w:val="7A6D8D3C"/>
    <w:multiLevelType w:val="hybridMultilevel"/>
    <w:lvl w:ilvl="0">
      <w:lvlJc w:val="left"/>
      <w:lvlText w:val="(%1)"/>
      <w:numFmt w:val="lowerRoman"/>
      <w:start w:val="3"/>
    </w:lvl>
  </w:abstractNum>
  <w:abstractNum w:abstractNumId="44">
    <w:nsid w:val="4B588F54"/>
    <w:multiLevelType w:val="hybridMultilevel"/>
    <w:lvl w:ilvl="0">
      <w:lvlJc w:val="left"/>
      <w:lvlText w:val="(%1)"/>
      <w:numFmt w:val="lowerLetter"/>
      <w:start w:val="25"/>
    </w:lvl>
  </w:abstractNum>
  <w:abstractNum w:abstractNumId="45">
    <w:nsid w:val="542289EC"/>
    <w:multiLevelType w:val="hybridMultilevel"/>
    <w:lvl w:ilvl="0">
      <w:lvlJc w:val="left"/>
      <w:lvlText w:val="(%1)"/>
      <w:numFmt w:val="lowerRoman"/>
      <w:start w:val="1"/>
    </w:lvl>
  </w:abstractNum>
  <w:abstractNum w:abstractNumId="46">
    <w:nsid w:val="6DE91B18"/>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2026-04-27T15:51:38Z</dcterms:created>
  <dcterms:modified xsi:type="dcterms:W3CDTF">2026-04-27T15:51:38Z</dcterms:modified>
</cp:coreProperties>
</file>