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908-6_4seq1.xml.htm"/>
      <w:bookmarkStart w:id="1" w:name="kstm26259086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James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BENTLEY SYSTEMS,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685 STOCKTON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BENTLEY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16"/>
        <w:gridCol w:w="464"/>
        <w:gridCol w:w="677"/>
        <w:gridCol w:w="1210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402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221,712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rights that accrued to the Reporting Person in connection with a dividend paid by the Issuer on awards previously granted and vest on the same terms as the awards to which they relate.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Total has been adjusted to account for dividend equivalent rights incorrectly included in prior reports.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Fischette,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647" TargetMode="External"/><Relationship Id="rId5" Type="http://schemas.openxmlformats.org/officeDocument/2006/relationships/hyperlink" Target="http://www.sec.gov/cgi-bin/browse-edgar?action=getcompany&amp;CIK=00010313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3378</Characters>
  <CharactersWithSpaces>3931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