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61386-4_defa14a.htm"/>
      <w:bookmarkStart w:id="1" w:name="kstm2613864_defa14a"/>
      <w:bookmarkEnd w:id="0"/>
      <w:bookmarkEnd w:id="1"/>
      <w:r>
        <w:rPr>
          <w:caps w:val="false"/>
          <w:smallCaps w:val="false"/>
          <w:color w:val="000000"/>
        </w:rPr>
        <w:t>​</w:t>
      </w:r>
    </w:p>
    <w:p>
      <w:pPr>
        <w:pStyle w:val="TextBody"/>
        <w:bidi w:val="0"/>
        <w:spacing w:lineRule="atLeast" w:line="320" w:before="1400" w:after="283"/>
        <w:ind w:left="1720" w:right="0" w:hanging="0"/>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UNITED STATES</w:t>
        <w:br/>
        <w:t>SECURITIES AND EXCHANGE COMMISSION</w:t>
        <w:br/>
        <w:t>Washington, D.C. 20549</w:t>
      </w:r>
      <w:r>
        <w:rPr>
          <w:rFonts w:ascii="Arial;Helvetica;sans-serif" w:hAnsi="Arial;Helvetica;san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26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8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Proxy Statement Pursuant to Section 14(a) of </w:t>
        <w:br/>
        <w:t xml:space="preserve">the Securities Exchange Act of 1934 </w:t>
        <w:br/>
        <w:t>(Amendment No.       )</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 xml:space="preserve">Soliciting Material under §240.14a-12 </w:t>
      </w:r>
      <w:r>
        <mc:AlternateContent>
          <mc:Choice Requires="wps">
            <w:drawing>
              <wp:anchor behindDoc="0" distT="1143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TextBody"/>
        <w:bidi w:val="0"/>
        <w:spacing w:lineRule="atLeast" w:line="320" w:before="28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 xml:space="preserve">BENTLEY SYSTEMS, INCORPORATED </w:t>
      </w:r>
    </w:p>
    <w:p>
      <w:pPr>
        <w:pStyle w:val="TextBody"/>
        <w:bidi w:val="0"/>
        <w:spacing w:before="0" w:after="283"/>
        <w:ind w:left="1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 xml:space="preserve">(Name of Registrant as Specified in Its Charter) </w:t>
      </w:r>
    </w:p>
    <w:p>
      <w:pPr>
        <w:pStyle w:val="TextBody"/>
        <w:bidi w:val="0"/>
        <w:spacing w:before="0" w:after="283"/>
        <w:ind w:left="172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Arial;Helvetica;sans-serif" w:hAnsi="Arial;Helvetica;sans-serif"/>
          <w:b/>
          <w:i w:val="false"/>
          <w:caps w:val="false"/>
          <w:smallCaps w:val="false"/>
          <w:color w:val="000000"/>
          <w:sz w:val="16"/>
        </w:rPr>
      </w:pPr>
      <w:r>
        <w:rPr>
          <w:rFonts w:ascii="Arial;Helvetica;sans-serif" w:hAnsi="Arial;Helvetica;sans-serif"/>
          <w:b/>
          <w:i w:val="false"/>
          <w:caps w:val="false"/>
          <w:smallCaps w:val="false"/>
          <w:color w:val="000000"/>
          <w:sz w:val="16"/>
        </w:rPr>
        <w:t>(Name of Person(s) Filing Proxy Statement, if other than the Registrant)</w:t>
      </w:r>
      <w:r>
        <w:rPr>
          <w:rFonts w:ascii="Arial;Helvetica;sans-serif" w:hAnsi="Arial;Helvetica;sans-serif"/>
          <w:b/>
          <w:i w:val="false"/>
          <w:caps w:val="false"/>
          <w:smallCaps w:val="false"/>
          <w:color w:val="000000"/>
          <w:spacing w:val="3"/>
          <w:sz w:val="16"/>
        </w:rPr>
        <w:t xml:space="preserve"> </w:t>
      </w:r>
    </w:p>
    <w:p>
      <w:pPr>
        <w:pStyle w:val="TextBody"/>
        <w:bidi w:val="0"/>
        <w:spacing w:lineRule="atLeast" w:line="240" w:before="1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Payment of Filing Fee (Check all boxes that apply):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Fee computed on table in exhibit required by Item 25(b) per Exchange Act Rules 14a-6(i)(1) and 0-11</w:t>
      </w:r>
      <w:r>
        <mc:AlternateContent>
          <mc:Choice Requires="wps">
            <w:drawing>
              <wp:anchor behindDoc="0" distT="1143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t>☐</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t>☐</w:t>
                      </w:r>
                      <w:r>
                        <w:rPr/>
                        <w:br/>
                      </w:r>
                    </w:p>
                  </w:txbxContent>
                </v:textbox>
                <w10:wrap type="square" side="right"/>
              </v:rect>
            </w:pict>
          </mc:Fallback>
        </mc:AlternateContent>
      </w:r>
    </w:p>
    <w:p>
      <w:pPr>
        <w:pStyle w:val="TextBody"/>
        <w:bidi w:val="0"/>
        <w:spacing w:before="0" w:after="0"/>
        <w:ind w:left="172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8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Step 1: Go to www.envisionreports.com/BSY.Step 2: Click on Cast Your Vote or Request Materials. Step 3: Follow the instructions on the screen to log in.www.envisionreports.com/BSYOnlineGo to www.envisionreports.com/BSY or scan the QR code — login details are located in the shaded bar below.Stockholder Meeting Notice049HSBImportant Notice Regarding the Availability of Proxy Materials for the Bentley Systems, Incorporated Stockholder Meeting to be Held on May 21, 2026Under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Proxy Statement and 2025 Annual Report are available at:Obtaining a Copy of the Proxy Materials – If you want to receive a copy of the proxy materials, you must request one. There is no charge to you for requesting a copy. Please make your request as instructed on the reverse side on or before May 11, 2026 to facilitate timely delivery.2 N O TEasy Online Access — View your proxy materials and vote.When you go online, you can also help the environment by consenting to receive electronic delivery of future materials.Step 4: Make your selections as instructed on each screen for your delivery preferences. Step 5: Vote your shares.Votes submitted electronically must be received by 11:59 P.M., Eastern Time, on May 20, 2026.</w:t>
      </w:r>
      <w:r>
        <w:rPr>
          <w:rFonts w:ascii="Arial;Helvetica;sans-serif" w:hAnsi="Arial;Helvetica;sans-serif"/>
          <w:b w:val="false"/>
          <w:i w:val="false"/>
          <w:caps w:val="false"/>
          <w:smallCaps w:val="false"/>
          <w:color w:val="00000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8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8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materials.PLEASE NOTE: You must use the number in the shaded bar on the reverse side when requesting a copy of the proxy materials.— Internet – Go to www.envisionreports.com/BSY. Click Cast Your Vote or Request Materials.— Phone – Call us free of charge at 1-866-641-4276.— Email – Send an email to investorvote@computershare.com with “Proxy Materials Bentley Systems, Incorporated” in the subject line. Include your full name and address, plus the number located in the shaded bar on the reverse side, and state that you want a paper copy of the meeting materials.To facilitate timely delivery, all requests for a paper copy of proxy materials must be received by May 11, 2026.The 2026 Annual Meeting of Stockholders of Bentley Systems, Incorporated will be held on Thursday, May 21, 2026 at 11:00 A.M. Eastern Time, virtually via the Internet at meetnow.global/BSY2026. To access the virtual meeting, you must have the information that is printed in the shaded bar located on the reverse side of this form. Proposals to be voted on at the meeting are listed below along with the Board of Directors’ recommendations. The Board of Directors recommend a vote FOR all the nominees listed and FOR Proposals 2 and 3:1. Election of Directors: 01 – Barry J. Bentley 02 – Gregory S. Bentley03 – Keith A. Bentley04 – Raymond B. Bentley 05 – Nicholas H. Cumins 06 – Kirk B. Griswold07 – Janet B. Haugen08 – Brian F. Hughes2. To approve, on an advisory (non-binding) basis, the compensation paid to the Company’s named executive officers.3. To ratify the appointment of KPMG LLP as the Company’s independent registered public accounting firm for the fiscal year ending December 31, 2026.PLEASE NOTE – YOU CANNOT VOTE BY RETURNING THIS NOTICE. To vote your shares you must go online or request a paper copy of the proxy materials to receive a proxy card.Stockholder Meeting Notice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762</Words>
  <Characters>4028</Characters>
  <CharactersWithSpaces>4829</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