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526753-2_4seq1.xml.htm"/>
      <w:bookmarkStart w:id="1" w:name="kstm2526753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Bentley Barry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BENTLEY SYSTEMS,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685 STOCKTON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BENTLEY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03"/>
        <w:gridCol w:w="454"/>
        <w:gridCol w:w="670"/>
        <w:gridCol w:w="1365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11,838,253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92,654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rights that accrued to the Reporting Person in connection with a dividend paid by the Issuer on awards previously granted and vest on the same terms as the awards to which they relate.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T. Fischette,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5188" TargetMode="External"/><Relationship Id="rId5" Type="http://schemas.openxmlformats.org/officeDocument/2006/relationships/hyperlink" Target="http://www.sec.gov/cgi-bin/browse-edgar?action=getcompany&amp;CIK=00010313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609</Words>
  <Characters>3284</Characters>
  <CharactersWithSpaces>3830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