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5908-8_4seq1.xml.htm"/>
      <w:bookmarkStart w:id="1" w:name="kstm26259088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Cumins Nicholas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BENTLEY SYSTEMS,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685 STOCKTON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19341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BENTLEY SYSTEMS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BSY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16"/>
        <w:gridCol w:w="464"/>
        <w:gridCol w:w="677"/>
        <w:gridCol w:w="1210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737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2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533,221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dividend equivalent rights that accrued to the Reporting Person in connection with a dividend paid by the Issuer on awards previously granted and vest on the same terms as the awards to which they relate.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Total has been adjusted to account for dividend equivalent rights incorrectly included in prior reports.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T. Fischette,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96877" TargetMode="External"/><Relationship Id="rId5" Type="http://schemas.openxmlformats.org/officeDocument/2006/relationships/hyperlink" Target="http://www.sec.gov/cgi-bin/browse-edgar?action=getcompany&amp;CIK=000103130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621</Words>
  <Characters>3383</Characters>
  <CharactersWithSpaces>3935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